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A4" w:rsidRPr="00942726" w:rsidRDefault="00570FA4" w:rsidP="00570FA4">
      <w:pPr>
        <w:jc w:val="center"/>
        <w:rPr>
          <w:lang w:val="sq-AL"/>
        </w:rPr>
      </w:pPr>
    </w:p>
    <w:p w:rsidR="00570FA4" w:rsidRPr="00942726" w:rsidRDefault="00570FA4" w:rsidP="00570FA4">
      <w:pPr>
        <w:jc w:val="center"/>
        <w:rPr>
          <w:lang w:val="sq-AL"/>
        </w:rPr>
      </w:pPr>
      <w:r w:rsidRPr="00942726">
        <w:rPr>
          <w:noProof/>
        </w:rPr>
        <w:drawing>
          <wp:inline distT="0" distB="0" distL="0" distR="0">
            <wp:extent cx="828040" cy="84518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845185"/>
                    </a:xfrm>
                    <a:prstGeom prst="rect">
                      <a:avLst/>
                    </a:prstGeom>
                    <a:noFill/>
                    <a:ln>
                      <a:noFill/>
                    </a:ln>
                  </pic:spPr>
                </pic:pic>
              </a:graphicData>
            </a:graphic>
          </wp:inline>
        </w:drawing>
      </w:r>
    </w:p>
    <w:p w:rsidR="00570FA4" w:rsidRPr="00942726" w:rsidRDefault="00570FA4" w:rsidP="00570FA4">
      <w:pPr>
        <w:jc w:val="center"/>
        <w:rPr>
          <w:lang w:val="sq-AL"/>
        </w:rPr>
      </w:pPr>
    </w:p>
    <w:p w:rsidR="00570FA4" w:rsidRPr="00942726" w:rsidRDefault="00570FA4" w:rsidP="00570FA4">
      <w:pPr>
        <w:jc w:val="center"/>
        <w:outlineLvl w:val="0"/>
        <w:rPr>
          <w:lang w:val="sq-AL"/>
        </w:rPr>
      </w:pPr>
      <w:r w:rsidRPr="00942726">
        <w:rPr>
          <w:lang w:val="sq-AL"/>
        </w:rPr>
        <w:t>REPUBLIKA E KOSOVËS</w:t>
      </w:r>
      <w:r w:rsidRPr="00942726">
        <w:rPr>
          <w:rFonts w:eastAsia="Batang"/>
          <w:lang w:val="sq-AL"/>
        </w:rPr>
        <w:t>/REPUBLIKA KOSOVA/</w:t>
      </w:r>
      <w:r w:rsidRPr="00942726">
        <w:rPr>
          <w:lang w:val="sq-AL"/>
        </w:rPr>
        <w:t xml:space="preserve"> REPUBLIC OF KOSOVA</w:t>
      </w:r>
    </w:p>
    <w:p w:rsidR="00570FA4" w:rsidRPr="00942726" w:rsidRDefault="00570FA4" w:rsidP="00570FA4">
      <w:pPr>
        <w:jc w:val="center"/>
        <w:rPr>
          <w:lang w:val="sq-AL"/>
        </w:rPr>
      </w:pPr>
    </w:p>
    <w:p w:rsidR="00570FA4" w:rsidRPr="00942726" w:rsidRDefault="00570FA4" w:rsidP="00570FA4">
      <w:pPr>
        <w:jc w:val="center"/>
        <w:outlineLvl w:val="0"/>
        <w:rPr>
          <w:sz w:val="20"/>
          <w:lang w:val="sq-AL"/>
        </w:rPr>
      </w:pPr>
      <w:r w:rsidRPr="00942726">
        <w:rPr>
          <w:sz w:val="20"/>
          <w:lang w:val="sq-AL"/>
        </w:rPr>
        <w:t>QEVERIA E KOSOVËS / VLADA KOSOVA /GOVERNMENT OF KOSOVA</w:t>
      </w:r>
    </w:p>
    <w:p w:rsidR="00570FA4" w:rsidRPr="00942726" w:rsidRDefault="00570FA4" w:rsidP="00570FA4">
      <w:pPr>
        <w:jc w:val="center"/>
        <w:rPr>
          <w:sz w:val="18"/>
          <w:szCs w:val="18"/>
          <w:lang w:val="sq-AL"/>
        </w:rPr>
      </w:pPr>
    </w:p>
    <w:p w:rsidR="00570FA4" w:rsidRPr="00942726" w:rsidRDefault="00570FA4" w:rsidP="00570FA4">
      <w:pPr>
        <w:jc w:val="center"/>
        <w:outlineLvl w:val="0"/>
        <w:rPr>
          <w:sz w:val="18"/>
          <w:szCs w:val="18"/>
          <w:lang w:val="sq-AL"/>
        </w:rPr>
      </w:pPr>
      <w:r w:rsidRPr="00942726">
        <w:rPr>
          <w:sz w:val="18"/>
          <w:szCs w:val="18"/>
          <w:lang w:val="sq-AL"/>
        </w:rPr>
        <w:t>MINISTRIA E FINANCAVE/MINISTARSTVO FINANCIJE/</w:t>
      </w:r>
    </w:p>
    <w:p w:rsidR="00570FA4" w:rsidRPr="00942726" w:rsidRDefault="00570FA4" w:rsidP="00570FA4">
      <w:pPr>
        <w:jc w:val="center"/>
        <w:outlineLvl w:val="0"/>
        <w:rPr>
          <w:sz w:val="18"/>
          <w:szCs w:val="18"/>
          <w:lang w:val="sq-AL"/>
        </w:rPr>
      </w:pPr>
      <w:r w:rsidRPr="00942726">
        <w:rPr>
          <w:sz w:val="18"/>
          <w:szCs w:val="18"/>
          <w:lang w:val="sq-AL"/>
        </w:rPr>
        <w:t xml:space="preserve">MINISTRY OF FINANCE </w:t>
      </w:r>
    </w:p>
    <w:p w:rsidR="00570FA4" w:rsidRPr="00942726" w:rsidRDefault="00570FA4" w:rsidP="00570FA4">
      <w:pPr>
        <w:pBdr>
          <w:bottom w:val="single" w:sz="6" w:space="1" w:color="auto"/>
        </w:pBdr>
        <w:jc w:val="center"/>
        <w:outlineLvl w:val="0"/>
        <w:rPr>
          <w:sz w:val="18"/>
          <w:szCs w:val="18"/>
          <w:lang w:val="sq-AL"/>
        </w:rPr>
      </w:pPr>
      <w:r w:rsidRPr="00942726">
        <w:rPr>
          <w:sz w:val="18"/>
          <w:szCs w:val="18"/>
          <w:lang w:val="sq-AL"/>
        </w:rPr>
        <w:t>THESARI/TREZOR/TREASURY</w:t>
      </w:r>
    </w:p>
    <w:p w:rsidR="00570FA4" w:rsidRPr="00942726" w:rsidRDefault="00570FA4" w:rsidP="00570FA4">
      <w:pPr>
        <w:rPr>
          <w:bCs/>
          <w:lang w:val="sq-AL"/>
        </w:rPr>
      </w:pPr>
    </w:p>
    <w:p w:rsidR="00570FA4" w:rsidRPr="00942726" w:rsidRDefault="00570FA4" w:rsidP="00570FA4">
      <w:pPr>
        <w:rPr>
          <w:lang w:val="sq-AL"/>
        </w:rPr>
      </w:pPr>
    </w:p>
    <w:p w:rsidR="00570FA4" w:rsidRPr="00942726" w:rsidRDefault="00570FA4" w:rsidP="00570FA4">
      <w:pPr>
        <w:rPr>
          <w:lang w:val="sq-AL"/>
        </w:rPr>
      </w:pPr>
    </w:p>
    <w:p w:rsidR="00570FA4" w:rsidRPr="00942726" w:rsidRDefault="00570FA4" w:rsidP="00570FA4">
      <w:pPr>
        <w:rPr>
          <w:lang w:val="sq-AL"/>
        </w:rPr>
      </w:pPr>
    </w:p>
    <w:p w:rsidR="00570FA4" w:rsidRPr="00942726" w:rsidRDefault="00570FA4" w:rsidP="00570FA4">
      <w:pPr>
        <w:rPr>
          <w:lang w:val="sq-AL"/>
        </w:rPr>
      </w:pPr>
    </w:p>
    <w:p w:rsidR="00570FA4" w:rsidRDefault="00570FA4" w:rsidP="00570FA4">
      <w:pPr>
        <w:jc w:val="center"/>
        <w:rPr>
          <w:b/>
          <w:sz w:val="36"/>
          <w:szCs w:val="36"/>
          <w:lang w:val="sq-AL"/>
        </w:rPr>
      </w:pPr>
      <w:r>
        <w:rPr>
          <w:b/>
          <w:sz w:val="36"/>
          <w:szCs w:val="36"/>
          <w:lang w:val="sq-AL"/>
        </w:rPr>
        <w:t>RREGULLORE MF-</w:t>
      </w:r>
      <w:proofErr w:type="spellStart"/>
      <w:r>
        <w:rPr>
          <w:b/>
          <w:sz w:val="36"/>
          <w:szCs w:val="36"/>
          <w:lang w:val="sq-AL"/>
        </w:rPr>
        <w:t>NR.xx</w:t>
      </w:r>
      <w:proofErr w:type="spellEnd"/>
      <w:r>
        <w:rPr>
          <w:b/>
          <w:sz w:val="36"/>
          <w:szCs w:val="36"/>
          <w:lang w:val="sq-AL"/>
        </w:rPr>
        <w:t xml:space="preserve"> / 2018 PËR PËRFUNDIMIN E VITIT FISKAL</w:t>
      </w:r>
    </w:p>
    <w:p w:rsidR="00570FA4" w:rsidRDefault="00570FA4" w:rsidP="00570FA4">
      <w:pPr>
        <w:jc w:val="center"/>
        <w:rPr>
          <w:b/>
          <w:sz w:val="36"/>
          <w:szCs w:val="36"/>
          <w:lang w:val="sq-AL"/>
        </w:rPr>
      </w:pPr>
    </w:p>
    <w:p w:rsidR="00570FA4" w:rsidRDefault="00570FA4" w:rsidP="00570FA4">
      <w:pPr>
        <w:jc w:val="center"/>
        <w:rPr>
          <w:b/>
          <w:sz w:val="36"/>
          <w:szCs w:val="36"/>
          <w:lang w:val="sq-AL"/>
        </w:rPr>
      </w:pPr>
    </w:p>
    <w:p w:rsidR="00570FA4" w:rsidRPr="00BB7A36" w:rsidRDefault="00570FA4" w:rsidP="00570FA4">
      <w:pPr>
        <w:jc w:val="center"/>
        <w:rPr>
          <w:b/>
          <w:sz w:val="36"/>
          <w:szCs w:val="36"/>
          <w:lang w:val="sq-AL"/>
        </w:rPr>
      </w:pPr>
      <w:r>
        <w:rPr>
          <w:b/>
          <w:sz w:val="36"/>
          <w:szCs w:val="36"/>
          <w:lang w:val="sq-AL"/>
        </w:rPr>
        <w:t xml:space="preserve">REGULATION </w:t>
      </w:r>
      <w:proofErr w:type="spellStart"/>
      <w:r>
        <w:rPr>
          <w:b/>
          <w:sz w:val="36"/>
          <w:szCs w:val="36"/>
          <w:lang w:val="sq-AL"/>
        </w:rPr>
        <w:t>MoF-NO.xx</w:t>
      </w:r>
      <w:proofErr w:type="spellEnd"/>
      <w:r>
        <w:rPr>
          <w:b/>
          <w:sz w:val="36"/>
          <w:szCs w:val="36"/>
          <w:lang w:val="sq-AL"/>
        </w:rPr>
        <w:t>/2018 ON COMPLETION OF FISCAL YEAR</w:t>
      </w:r>
    </w:p>
    <w:p w:rsidR="00570FA4" w:rsidRPr="00942726" w:rsidRDefault="00570FA4" w:rsidP="00570FA4">
      <w:pPr>
        <w:rPr>
          <w:sz w:val="28"/>
          <w:szCs w:val="28"/>
          <w:lang w:val="sq-AL"/>
        </w:rPr>
      </w:pPr>
    </w:p>
    <w:p w:rsidR="00570FA4" w:rsidRDefault="00570FA4" w:rsidP="00570FA4">
      <w:pPr>
        <w:autoSpaceDE w:val="0"/>
        <w:autoSpaceDN w:val="0"/>
        <w:adjustRightInd w:val="0"/>
        <w:rPr>
          <w:sz w:val="28"/>
          <w:szCs w:val="28"/>
          <w:lang w:val="sq-AL"/>
        </w:rPr>
      </w:pPr>
    </w:p>
    <w:p w:rsidR="00905D9C" w:rsidRDefault="00905D9C" w:rsidP="00905D9C">
      <w:pPr>
        <w:jc w:val="center"/>
        <w:rPr>
          <w:b/>
          <w:sz w:val="36"/>
          <w:szCs w:val="36"/>
          <w:lang w:val="sq-AL"/>
        </w:rPr>
      </w:pPr>
      <w:r>
        <w:rPr>
          <w:b/>
          <w:sz w:val="36"/>
          <w:szCs w:val="36"/>
          <w:lang w:val="sq-AL"/>
        </w:rPr>
        <w:t xml:space="preserve">PRAVILNIK MF-BR. </w:t>
      </w:r>
      <w:proofErr w:type="spellStart"/>
      <w:r>
        <w:rPr>
          <w:b/>
          <w:sz w:val="36"/>
          <w:szCs w:val="36"/>
          <w:lang w:val="sq-AL"/>
        </w:rPr>
        <w:t>xx</w:t>
      </w:r>
      <w:proofErr w:type="spellEnd"/>
      <w:r>
        <w:rPr>
          <w:b/>
          <w:sz w:val="36"/>
          <w:szCs w:val="36"/>
          <w:lang w:val="sq-AL"/>
        </w:rPr>
        <w:t>/2018 O ZAVRŠETKU FISKALNE GODINE</w:t>
      </w:r>
    </w:p>
    <w:p w:rsidR="00570FA4" w:rsidRDefault="00570FA4" w:rsidP="00570FA4">
      <w:pPr>
        <w:autoSpaceDE w:val="0"/>
        <w:autoSpaceDN w:val="0"/>
        <w:adjustRightInd w:val="0"/>
        <w:rPr>
          <w:sz w:val="28"/>
          <w:szCs w:val="28"/>
          <w:lang w:val="sq-AL"/>
        </w:rPr>
      </w:pPr>
    </w:p>
    <w:p w:rsidR="00570FA4" w:rsidRDefault="00570FA4" w:rsidP="00570FA4">
      <w:pPr>
        <w:autoSpaceDE w:val="0"/>
        <w:autoSpaceDN w:val="0"/>
        <w:adjustRightInd w:val="0"/>
        <w:rPr>
          <w:sz w:val="28"/>
          <w:szCs w:val="28"/>
          <w:lang w:val="sq-AL"/>
        </w:rPr>
      </w:pPr>
    </w:p>
    <w:p w:rsidR="00570FA4" w:rsidRDefault="00570FA4" w:rsidP="00570FA4">
      <w:pPr>
        <w:autoSpaceDE w:val="0"/>
        <w:autoSpaceDN w:val="0"/>
        <w:adjustRightInd w:val="0"/>
        <w:rPr>
          <w:bCs/>
          <w:sz w:val="32"/>
          <w:szCs w:val="32"/>
          <w:lang w:val="sq-AL"/>
        </w:rPr>
      </w:pPr>
    </w:p>
    <w:p w:rsidR="00570FA4" w:rsidRDefault="00570FA4" w:rsidP="00570FA4">
      <w:pPr>
        <w:autoSpaceDE w:val="0"/>
        <w:autoSpaceDN w:val="0"/>
        <w:adjustRightInd w:val="0"/>
        <w:rPr>
          <w:bCs/>
          <w:sz w:val="32"/>
          <w:szCs w:val="32"/>
          <w:lang w:val="sq-AL"/>
        </w:rPr>
      </w:pPr>
    </w:p>
    <w:p w:rsidR="00570FA4" w:rsidRPr="00942726" w:rsidRDefault="00570FA4" w:rsidP="00570FA4">
      <w:pPr>
        <w:autoSpaceDE w:val="0"/>
        <w:autoSpaceDN w:val="0"/>
        <w:adjustRightInd w:val="0"/>
        <w:rPr>
          <w:bCs/>
          <w:sz w:val="32"/>
          <w:szCs w:val="32"/>
          <w:lang w:val="sq-AL"/>
        </w:rPr>
      </w:pPr>
    </w:p>
    <w:p w:rsidR="00570FA4" w:rsidRPr="00942726" w:rsidRDefault="00570FA4" w:rsidP="00570FA4">
      <w:pPr>
        <w:rPr>
          <w:b/>
          <w:lang w:val="sq-AL"/>
        </w:rPr>
      </w:pPr>
    </w:p>
    <w:p w:rsidR="00570FA4" w:rsidRPr="00942726" w:rsidRDefault="00570FA4" w:rsidP="00570FA4">
      <w:pPr>
        <w:autoSpaceDE w:val="0"/>
        <w:autoSpaceDN w:val="0"/>
        <w:adjustRightInd w:val="0"/>
        <w:rPr>
          <w:rFonts w:ascii="Arial,Bold" w:hAnsi="Arial,Bold" w:cs="Arial,Bold"/>
          <w:b/>
          <w:bCs/>
          <w:sz w:val="40"/>
          <w:szCs w:val="40"/>
          <w:lang w:val="sq-AL"/>
        </w:rPr>
      </w:pPr>
    </w:p>
    <w:tbl>
      <w:tblPr>
        <w:tblpPr w:leftFromText="180" w:rightFromText="180" w:vertAnchor="text" w:tblpX="-545" w:tblpY="1"/>
        <w:tblOverlap w:val="neve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4500"/>
        <w:gridCol w:w="4770"/>
      </w:tblGrid>
      <w:tr w:rsidR="006E56A5" w:rsidRPr="004B2035" w:rsidTr="0038304C">
        <w:trPr>
          <w:trHeight w:val="1181"/>
        </w:trPr>
        <w:tc>
          <w:tcPr>
            <w:tcW w:w="4315" w:type="dxa"/>
            <w:vMerge w:val="restart"/>
          </w:tcPr>
          <w:p w:rsidR="006E56A5" w:rsidRPr="00AB0233" w:rsidRDefault="006E56A5" w:rsidP="0038304C">
            <w:pPr>
              <w:jc w:val="both"/>
              <w:rPr>
                <w:b/>
                <w:lang w:val="sq-AL"/>
              </w:rPr>
            </w:pPr>
            <w:r w:rsidRPr="00AB0233">
              <w:rPr>
                <w:b/>
                <w:lang w:val="sq-AL"/>
              </w:rPr>
              <w:t xml:space="preserve">Ministri i Financave </w:t>
            </w:r>
          </w:p>
          <w:p w:rsidR="006E56A5" w:rsidRPr="00120A00" w:rsidRDefault="006E56A5" w:rsidP="0038304C">
            <w:pPr>
              <w:jc w:val="both"/>
              <w:rPr>
                <w:lang w:val="sq-AL"/>
              </w:rPr>
            </w:pPr>
          </w:p>
          <w:p w:rsidR="006E56A5" w:rsidRPr="00F45352" w:rsidRDefault="006E56A5" w:rsidP="0038304C">
            <w:pPr>
              <w:jc w:val="both"/>
              <w:rPr>
                <w:lang w:val="sq-AL"/>
              </w:rPr>
            </w:pPr>
            <w:r w:rsidRPr="00F45352">
              <w:rPr>
                <w:lang w:val="sq-AL"/>
              </w:rPr>
              <w:t>Në mbështetje të Nenit 6.2. dhe të Nenit 80 B të Ligjit Nr. 03/L-048 për Menaxhimin e Financave Publike dhe Përgjegjësitë (LPFPP), e plotësuar dhe ndryshuar me Ligjin Nr. 03/L-221, Ligjin Nr. 04/L-116 , Ligjin Nr. 04/L-194, Ligjin Nr.05/L-063 dhe Ligjin Nr.05/ L-007,  nenit 8 nën</w:t>
            </w:r>
            <w:r w:rsidR="00256281">
              <w:rPr>
                <w:lang w:val="sq-AL"/>
              </w:rPr>
              <w:t xml:space="preserve"> </w:t>
            </w:r>
            <w:r w:rsidRPr="00F45352">
              <w:rPr>
                <w:lang w:val="sq-AL"/>
              </w:rPr>
              <w:t>paragrafi 1.4. të Rregullores Nr. 02/2011 për Fushat dhe Përgjegjësitë Administrative të Zyrës së Kryeministrit dhe Ministrive dhe nenit 38, paragrafit 6 të Rregullores së Qeverisë Nr. 09/2011,</w:t>
            </w:r>
          </w:p>
          <w:p w:rsidR="006E56A5" w:rsidRPr="00F45352" w:rsidRDefault="006E56A5" w:rsidP="0038304C">
            <w:pPr>
              <w:jc w:val="both"/>
              <w:rPr>
                <w:lang w:val="sq-AL"/>
              </w:rPr>
            </w:pPr>
          </w:p>
          <w:p w:rsidR="006E56A5" w:rsidRDefault="006E56A5" w:rsidP="0038304C">
            <w:pPr>
              <w:autoSpaceDE w:val="0"/>
              <w:autoSpaceDN w:val="0"/>
              <w:adjustRightInd w:val="0"/>
              <w:rPr>
                <w:b/>
              </w:rPr>
            </w:pPr>
            <w:r w:rsidRPr="00F45352">
              <w:rPr>
                <w:lang w:val="sq-AL"/>
              </w:rPr>
              <w:t xml:space="preserve"> </w:t>
            </w:r>
            <w:proofErr w:type="spellStart"/>
            <w:r w:rsidRPr="004B2035">
              <w:rPr>
                <w:b/>
              </w:rPr>
              <w:t>Nxjerr</w:t>
            </w:r>
            <w:proofErr w:type="spellEnd"/>
            <w:r w:rsidRPr="004B2035">
              <w:rPr>
                <w:b/>
              </w:rPr>
              <w:t>:</w:t>
            </w:r>
          </w:p>
          <w:p w:rsidR="006E56A5" w:rsidRDefault="006E56A5" w:rsidP="0038304C">
            <w:pPr>
              <w:autoSpaceDE w:val="0"/>
              <w:autoSpaceDN w:val="0"/>
              <w:adjustRightInd w:val="0"/>
              <w:rPr>
                <w:b/>
              </w:rPr>
            </w:pPr>
          </w:p>
          <w:p w:rsidR="006E56A5" w:rsidRPr="004B2035" w:rsidRDefault="006E56A5" w:rsidP="0038304C">
            <w:pPr>
              <w:autoSpaceDE w:val="0"/>
              <w:autoSpaceDN w:val="0"/>
              <w:adjustRightInd w:val="0"/>
              <w:rPr>
                <w:b/>
              </w:rPr>
            </w:pPr>
          </w:p>
          <w:p w:rsidR="006E56A5" w:rsidRPr="004B2035" w:rsidRDefault="006E56A5" w:rsidP="0038304C">
            <w:pPr>
              <w:jc w:val="center"/>
              <w:rPr>
                <w:b/>
                <w:lang w:val="sq-AL"/>
              </w:rPr>
            </w:pPr>
            <w:r w:rsidRPr="004B2035">
              <w:rPr>
                <w:b/>
                <w:lang w:val="sq-AL"/>
              </w:rPr>
              <w:t xml:space="preserve"> PROJEKT RREGULLORE MF -NR.XX/2018 PËR PËRFUNDIMIN E VITIT FISKAL</w:t>
            </w:r>
          </w:p>
          <w:p w:rsidR="006E56A5" w:rsidRPr="004B2035" w:rsidRDefault="006E56A5" w:rsidP="0038304C">
            <w:pPr>
              <w:jc w:val="center"/>
              <w:rPr>
                <w:b/>
                <w:lang w:val="sq-AL"/>
              </w:rPr>
            </w:pPr>
          </w:p>
          <w:p w:rsidR="006E56A5" w:rsidRPr="004B2035" w:rsidRDefault="006E56A5" w:rsidP="0038304C">
            <w:pPr>
              <w:jc w:val="center"/>
              <w:rPr>
                <w:b/>
                <w:lang w:val="sq-AL"/>
              </w:rPr>
            </w:pPr>
          </w:p>
          <w:p w:rsidR="006E56A5" w:rsidRPr="004B2035" w:rsidRDefault="006E56A5" w:rsidP="0038304C">
            <w:pPr>
              <w:jc w:val="center"/>
              <w:rPr>
                <w:b/>
                <w:lang w:val="sq-AL"/>
              </w:rPr>
            </w:pPr>
            <w:r w:rsidRPr="004B2035">
              <w:rPr>
                <w:b/>
                <w:lang w:val="sq-AL"/>
              </w:rPr>
              <w:t>KAPITULLI I</w:t>
            </w:r>
          </w:p>
          <w:p w:rsidR="006E56A5" w:rsidRPr="004B2035" w:rsidRDefault="006E56A5" w:rsidP="0038304C">
            <w:pPr>
              <w:jc w:val="center"/>
              <w:rPr>
                <w:b/>
                <w:lang w:val="sq-AL"/>
              </w:rPr>
            </w:pPr>
            <w:r w:rsidRPr="004B2035">
              <w:rPr>
                <w:b/>
                <w:lang w:val="sq-AL"/>
              </w:rPr>
              <w:t>DISPOZITAT E PERGJITHESHME</w:t>
            </w:r>
          </w:p>
          <w:p w:rsidR="006E56A5" w:rsidRPr="004B2035" w:rsidRDefault="006E56A5" w:rsidP="0038304C">
            <w:pPr>
              <w:rPr>
                <w:b/>
                <w:lang w:val="sq-AL"/>
              </w:rPr>
            </w:pPr>
          </w:p>
          <w:p w:rsidR="006E56A5" w:rsidRPr="00D24E3A" w:rsidRDefault="006E56A5" w:rsidP="0038304C">
            <w:pPr>
              <w:jc w:val="both"/>
              <w:rPr>
                <w:bCs/>
                <w:lang w:val="sq-AL"/>
              </w:rPr>
            </w:pPr>
          </w:p>
          <w:p w:rsidR="006E56A5" w:rsidRPr="00AB0233" w:rsidRDefault="006E56A5" w:rsidP="0038304C">
            <w:pPr>
              <w:jc w:val="center"/>
              <w:rPr>
                <w:b/>
                <w:bCs/>
                <w:lang w:val="sq-AL"/>
              </w:rPr>
            </w:pPr>
            <w:r w:rsidRPr="00AB0233">
              <w:rPr>
                <w:b/>
                <w:bCs/>
                <w:lang w:val="sq-AL"/>
              </w:rPr>
              <w:t>Neni 1</w:t>
            </w:r>
          </w:p>
          <w:p w:rsidR="006E56A5" w:rsidRPr="00AB0233" w:rsidRDefault="006E56A5" w:rsidP="0038304C">
            <w:pPr>
              <w:jc w:val="center"/>
              <w:rPr>
                <w:b/>
                <w:bCs/>
                <w:lang w:val="sq-AL"/>
              </w:rPr>
            </w:pPr>
            <w:r w:rsidRPr="00AB0233">
              <w:rPr>
                <w:b/>
                <w:bCs/>
                <w:lang w:val="sq-AL"/>
              </w:rPr>
              <w:t>Qëllimi</w:t>
            </w:r>
          </w:p>
          <w:p w:rsidR="006E56A5" w:rsidRPr="00120A00" w:rsidRDefault="006E56A5" w:rsidP="0038304C">
            <w:pPr>
              <w:jc w:val="center"/>
              <w:rPr>
                <w:b/>
                <w:bCs/>
                <w:lang w:val="sq-AL"/>
              </w:rPr>
            </w:pPr>
          </w:p>
          <w:p w:rsidR="006E56A5" w:rsidRPr="00F025E3" w:rsidRDefault="00905D9C" w:rsidP="0038304C">
            <w:pPr>
              <w:jc w:val="both"/>
              <w:rPr>
                <w:lang w:val="sq-AL"/>
              </w:rPr>
            </w:pPr>
            <w:r>
              <w:rPr>
                <w:lang w:val="sq-AL"/>
              </w:rPr>
              <w:t>Qëllimi i kësaj</w:t>
            </w:r>
            <w:r w:rsidR="006E56A5" w:rsidRPr="00120A00">
              <w:rPr>
                <w:lang w:val="sq-AL"/>
              </w:rPr>
              <w:t xml:space="preserve"> Rregulloreje është   përcakt</w:t>
            </w:r>
            <w:r w:rsidR="006E56A5">
              <w:rPr>
                <w:lang w:val="sq-AL"/>
              </w:rPr>
              <w:t>imi i</w:t>
            </w:r>
            <w:r w:rsidR="006E56A5" w:rsidRPr="00120A00">
              <w:rPr>
                <w:lang w:val="sq-AL"/>
              </w:rPr>
              <w:t xml:space="preserve"> përgjegjësi</w:t>
            </w:r>
            <w:r w:rsidR="006E56A5">
              <w:rPr>
                <w:lang w:val="sq-AL"/>
              </w:rPr>
              <w:t>ve</w:t>
            </w:r>
            <w:r w:rsidR="006E56A5" w:rsidRPr="00120A00">
              <w:rPr>
                <w:lang w:val="sq-AL"/>
              </w:rPr>
              <w:t xml:space="preserve"> dhe   afate</w:t>
            </w:r>
            <w:r w:rsidR="006E56A5">
              <w:rPr>
                <w:lang w:val="sq-AL"/>
              </w:rPr>
              <w:t>ve</w:t>
            </w:r>
            <w:r w:rsidR="006E56A5" w:rsidRPr="00120A00">
              <w:rPr>
                <w:lang w:val="sq-AL"/>
              </w:rPr>
              <w:t xml:space="preserve"> </w:t>
            </w:r>
            <w:r w:rsidR="006E56A5" w:rsidRPr="00120A00">
              <w:rPr>
                <w:lang w:val="sq-AL"/>
              </w:rPr>
              <w:lastRenderedPageBreak/>
              <w:t>kohore për procedimin e ekzekutimit të buxhetit për mbylljen e vitit</w:t>
            </w:r>
            <w:r w:rsidR="006E56A5" w:rsidRPr="00F025E3">
              <w:rPr>
                <w:lang w:val="sq-AL"/>
              </w:rPr>
              <w:t xml:space="preserve"> fiskal. </w:t>
            </w:r>
          </w:p>
          <w:p w:rsidR="006E56A5" w:rsidRPr="009749F4" w:rsidRDefault="006E56A5" w:rsidP="0038304C">
            <w:pPr>
              <w:jc w:val="both"/>
              <w:rPr>
                <w:lang w:val="sq-AL"/>
              </w:rPr>
            </w:pPr>
          </w:p>
          <w:p w:rsidR="006E56A5" w:rsidRPr="00284975" w:rsidRDefault="006E56A5" w:rsidP="0038304C">
            <w:pPr>
              <w:jc w:val="center"/>
              <w:rPr>
                <w:lang w:val="sq-AL"/>
              </w:rPr>
            </w:pPr>
          </w:p>
          <w:p w:rsidR="006E56A5" w:rsidRPr="006B41FB" w:rsidRDefault="006E56A5" w:rsidP="0038304C">
            <w:pPr>
              <w:jc w:val="center"/>
              <w:rPr>
                <w:rFonts w:eastAsia="Arial Unicode MS"/>
                <w:b/>
                <w:lang w:val="sq-AL"/>
              </w:rPr>
            </w:pPr>
            <w:r w:rsidRPr="006B41FB">
              <w:rPr>
                <w:rFonts w:eastAsia="Arial Unicode MS"/>
                <w:b/>
                <w:lang w:val="sq-AL"/>
              </w:rPr>
              <w:t>Neni 2</w:t>
            </w:r>
          </w:p>
          <w:p w:rsidR="006E56A5" w:rsidRPr="00C919D2" w:rsidRDefault="006E56A5" w:rsidP="0038304C">
            <w:pPr>
              <w:jc w:val="center"/>
              <w:rPr>
                <w:rFonts w:eastAsia="Arial Unicode MS"/>
                <w:b/>
                <w:lang w:val="sq-AL"/>
              </w:rPr>
            </w:pPr>
            <w:r w:rsidRPr="00C919D2">
              <w:rPr>
                <w:rFonts w:eastAsia="Arial Unicode MS"/>
                <w:b/>
                <w:lang w:val="sq-AL"/>
              </w:rPr>
              <w:t>Fushëveprimi</w:t>
            </w:r>
          </w:p>
          <w:p w:rsidR="006E56A5" w:rsidRPr="00FC4175" w:rsidRDefault="006E56A5" w:rsidP="0038304C">
            <w:pPr>
              <w:jc w:val="both"/>
              <w:rPr>
                <w:lang w:val="sq-AL"/>
              </w:rPr>
            </w:pPr>
          </w:p>
          <w:p w:rsidR="006E56A5" w:rsidRPr="00284975" w:rsidRDefault="006E56A5" w:rsidP="0038304C">
            <w:pPr>
              <w:jc w:val="both"/>
              <w:rPr>
                <w:lang w:val="sq-AL"/>
              </w:rPr>
            </w:pPr>
            <w:r>
              <w:rPr>
                <w:lang w:val="sq-AL"/>
              </w:rPr>
              <w:t>Dispozitat e kësaj Rregullore</w:t>
            </w:r>
            <w:r w:rsidRPr="004B2035">
              <w:rPr>
                <w:lang w:val="sq-AL"/>
              </w:rPr>
              <w:t>je janë të obligu</w:t>
            </w:r>
            <w:r>
              <w:rPr>
                <w:lang w:val="sq-AL"/>
              </w:rPr>
              <w:t>e</w:t>
            </w:r>
            <w:r w:rsidRPr="00120A00">
              <w:rPr>
                <w:lang w:val="sq-AL"/>
              </w:rPr>
              <w:t>shme për Thesarin dhe të gjitha organizatat buxhetore.</w:t>
            </w:r>
          </w:p>
          <w:p w:rsidR="006E56A5" w:rsidRPr="006B41FB" w:rsidRDefault="006E56A5" w:rsidP="0038304C">
            <w:pPr>
              <w:jc w:val="center"/>
              <w:rPr>
                <w:rFonts w:eastAsia="Arial Unicode MS"/>
                <w:b/>
                <w:lang w:val="sq-AL"/>
              </w:rPr>
            </w:pPr>
          </w:p>
          <w:p w:rsidR="006E56A5" w:rsidRPr="00C919D2" w:rsidRDefault="006E56A5" w:rsidP="0038304C">
            <w:pPr>
              <w:jc w:val="center"/>
              <w:rPr>
                <w:rFonts w:eastAsia="Arial Unicode MS"/>
                <w:b/>
                <w:lang w:val="sq-AL"/>
              </w:rPr>
            </w:pPr>
          </w:p>
          <w:p w:rsidR="006E56A5" w:rsidRPr="004B2035" w:rsidRDefault="006E56A5" w:rsidP="0038304C">
            <w:pPr>
              <w:jc w:val="both"/>
              <w:rPr>
                <w:lang w:val="sq-AL"/>
              </w:rPr>
            </w:pPr>
          </w:p>
          <w:p w:rsidR="006E56A5" w:rsidRDefault="006E56A5" w:rsidP="0038304C">
            <w:pPr>
              <w:jc w:val="center"/>
              <w:rPr>
                <w:rFonts w:eastAsia="Arial Unicode MS"/>
                <w:b/>
                <w:lang w:val="sq-AL"/>
              </w:rPr>
            </w:pPr>
            <w:r w:rsidRPr="004B2035">
              <w:rPr>
                <w:rFonts w:eastAsia="Arial Unicode MS"/>
                <w:b/>
                <w:lang w:val="sq-AL"/>
              </w:rPr>
              <w:t>Neni 3</w:t>
            </w:r>
          </w:p>
          <w:p w:rsidR="006E56A5" w:rsidRPr="004B2035" w:rsidRDefault="006E56A5" w:rsidP="0038304C">
            <w:pPr>
              <w:jc w:val="center"/>
              <w:rPr>
                <w:rFonts w:eastAsia="Arial Unicode MS"/>
                <w:b/>
                <w:lang w:val="sq-AL"/>
              </w:rPr>
            </w:pPr>
            <w:r w:rsidRPr="004B2035">
              <w:rPr>
                <w:rFonts w:eastAsia="Arial Unicode MS"/>
                <w:b/>
                <w:lang w:val="sq-AL"/>
              </w:rPr>
              <w:t>Përkufizimet</w:t>
            </w:r>
          </w:p>
          <w:p w:rsidR="006E56A5" w:rsidRPr="004B2035" w:rsidRDefault="006E56A5" w:rsidP="0038304C">
            <w:pPr>
              <w:jc w:val="both"/>
              <w:rPr>
                <w:lang w:val="sq-AL"/>
              </w:rPr>
            </w:pPr>
          </w:p>
          <w:p w:rsidR="006E56A5" w:rsidRPr="004B2035" w:rsidRDefault="006E56A5" w:rsidP="0038304C">
            <w:pPr>
              <w:jc w:val="both"/>
              <w:rPr>
                <w:lang w:val="sq-AL"/>
              </w:rPr>
            </w:pPr>
            <w:r w:rsidRPr="004B2035">
              <w:rPr>
                <w:lang w:val="sq-AL"/>
              </w:rPr>
              <w:t>1. Shprehjet e përdorura në këtë Rregullore kanë këto kuptime:</w:t>
            </w:r>
          </w:p>
          <w:p w:rsidR="006E56A5" w:rsidRPr="004B2035" w:rsidRDefault="006E56A5" w:rsidP="0038304C">
            <w:pPr>
              <w:autoSpaceDE w:val="0"/>
              <w:autoSpaceDN w:val="0"/>
              <w:adjustRightInd w:val="0"/>
              <w:jc w:val="both"/>
              <w:rPr>
                <w:rFonts w:eastAsia="Times New Roman"/>
                <w:lang w:val="sq-AL"/>
              </w:rPr>
            </w:pPr>
          </w:p>
          <w:p w:rsidR="006E56A5" w:rsidRPr="00D24E3A" w:rsidRDefault="006E56A5" w:rsidP="0038304C">
            <w:pPr>
              <w:autoSpaceDE w:val="0"/>
              <w:autoSpaceDN w:val="0"/>
              <w:adjustRightInd w:val="0"/>
              <w:ind w:left="288"/>
              <w:jc w:val="both"/>
              <w:rPr>
                <w:rFonts w:eastAsia="Times New Roman"/>
                <w:lang w:val="sq-AL"/>
              </w:rPr>
            </w:pPr>
            <w:r w:rsidRPr="004B2035">
              <w:rPr>
                <w:rFonts w:eastAsia="Times New Roman"/>
                <w:lang w:val="sq-AL"/>
              </w:rPr>
              <w:t xml:space="preserve">1.1. </w:t>
            </w:r>
            <w:r w:rsidRPr="004B2035">
              <w:rPr>
                <w:rFonts w:eastAsia="Times New Roman"/>
                <w:b/>
                <w:lang w:val="sq-AL"/>
              </w:rPr>
              <w:t>Viti Fiskal</w:t>
            </w:r>
            <w:r w:rsidRPr="004B2035">
              <w:rPr>
                <w:rFonts w:eastAsia="Times New Roman"/>
                <w:b/>
                <w:i/>
                <w:lang w:val="sq-AL"/>
              </w:rPr>
              <w:t xml:space="preserve"> </w:t>
            </w:r>
            <w:r w:rsidRPr="004B2035">
              <w:rPr>
                <w:rFonts w:eastAsia="Times New Roman"/>
                <w:lang w:val="sq-AL"/>
              </w:rPr>
              <w:t xml:space="preserve">– nënkupton  periudhën   </w:t>
            </w:r>
            <w:r w:rsidRPr="00F45352">
              <w:rPr>
                <w:lang w:val="sq-AL"/>
              </w:rPr>
              <w:t>nga 1 janari i një viti deri 31 dhjetor të vitit të njëjtë;</w:t>
            </w:r>
          </w:p>
          <w:p w:rsidR="006E56A5" w:rsidRPr="006B41FB" w:rsidRDefault="006E56A5" w:rsidP="0038304C">
            <w:pPr>
              <w:jc w:val="both"/>
              <w:rPr>
                <w:i/>
                <w:highlight w:val="green"/>
                <w:lang w:val="sq-AL"/>
              </w:rPr>
            </w:pPr>
          </w:p>
          <w:p w:rsidR="006E56A5" w:rsidRPr="00FC4175" w:rsidRDefault="006E56A5" w:rsidP="0038304C">
            <w:pPr>
              <w:ind w:left="288"/>
              <w:jc w:val="both"/>
              <w:rPr>
                <w:lang w:val="sq-AL"/>
              </w:rPr>
            </w:pPr>
            <w:r w:rsidRPr="00C919D2">
              <w:rPr>
                <w:lang w:val="sq-AL"/>
              </w:rPr>
              <w:t>1.</w:t>
            </w:r>
            <w:r>
              <w:rPr>
                <w:lang w:val="sq-AL"/>
              </w:rPr>
              <w:t>2</w:t>
            </w:r>
            <w:r w:rsidRPr="00C919D2">
              <w:rPr>
                <w:b/>
                <w:lang w:val="sq-AL"/>
              </w:rPr>
              <w:t>.</w:t>
            </w:r>
            <w:r>
              <w:rPr>
                <w:b/>
                <w:lang w:val="sq-AL"/>
              </w:rPr>
              <w:t xml:space="preserve"> </w:t>
            </w:r>
            <w:r w:rsidRPr="00C919D2">
              <w:rPr>
                <w:b/>
                <w:lang w:val="sq-AL"/>
              </w:rPr>
              <w:t>Organizat</w:t>
            </w:r>
            <w:r w:rsidRPr="00FA75BF">
              <w:rPr>
                <w:b/>
                <w:lang w:val="sq-AL"/>
              </w:rPr>
              <w:t>at Buxhetore –</w:t>
            </w:r>
            <w:r>
              <w:rPr>
                <w:b/>
                <w:lang w:val="sq-AL"/>
              </w:rPr>
              <w:t xml:space="preserve"> </w:t>
            </w:r>
            <w:r w:rsidRPr="004B2035">
              <w:rPr>
                <w:lang w:val="sq-AL"/>
              </w:rPr>
              <w:t>nënkupton</w:t>
            </w:r>
            <w:r w:rsidRPr="00FC4175">
              <w:rPr>
                <w:i/>
                <w:lang w:val="sq-AL"/>
              </w:rPr>
              <w:t xml:space="preserve"> </w:t>
            </w:r>
            <w:r w:rsidRPr="00F45352">
              <w:rPr>
                <w:lang w:val="sq-AL"/>
              </w:rPr>
              <w:t>të gjitha ministritë, komunat apo agjencitë dhe institucionet, të cilat pranojnë ndarje buxhetore nga Fondi i Kosovës sipas ligjit për Buxhetin e Republikës së Kosovës</w:t>
            </w:r>
            <w:r w:rsidRPr="00FC4175">
              <w:rPr>
                <w:lang w:val="sq-AL"/>
              </w:rPr>
              <w:t>;</w:t>
            </w:r>
          </w:p>
          <w:p w:rsidR="006E56A5" w:rsidRPr="004B2035" w:rsidRDefault="006E56A5" w:rsidP="0038304C">
            <w:pPr>
              <w:jc w:val="both"/>
              <w:rPr>
                <w:lang w:val="sq-AL"/>
              </w:rPr>
            </w:pPr>
          </w:p>
          <w:p w:rsidR="006E56A5" w:rsidRPr="00FC4175" w:rsidRDefault="006E56A5" w:rsidP="0038304C">
            <w:pPr>
              <w:autoSpaceDE w:val="0"/>
              <w:autoSpaceDN w:val="0"/>
              <w:adjustRightInd w:val="0"/>
              <w:ind w:left="288"/>
              <w:jc w:val="both"/>
              <w:rPr>
                <w:rFonts w:eastAsia="Calibri"/>
                <w:lang w:val="sq-AL"/>
              </w:rPr>
            </w:pPr>
            <w:r w:rsidRPr="004B2035">
              <w:rPr>
                <w:rFonts w:eastAsia="Calibri"/>
                <w:bCs/>
                <w:lang w:val="sq-AL"/>
              </w:rPr>
              <w:t>1.</w:t>
            </w:r>
            <w:r>
              <w:rPr>
                <w:rFonts w:eastAsia="Calibri"/>
                <w:bCs/>
                <w:lang w:val="sq-AL"/>
              </w:rPr>
              <w:t>3</w:t>
            </w:r>
            <w:r w:rsidRPr="004B2035">
              <w:rPr>
                <w:rFonts w:eastAsia="Calibri"/>
                <w:bCs/>
                <w:lang w:val="sq-AL"/>
              </w:rPr>
              <w:t>.</w:t>
            </w:r>
            <w:r w:rsidRPr="00FC4175">
              <w:rPr>
                <w:rFonts w:eastAsia="Calibri"/>
                <w:b/>
                <w:bCs/>
                <w:lang w:val="sq-AL"/>
              </w:rPr>
              <w:t xml:space="preserve"> </w:t>
            </w:r>
            <w:r w:rsidRPr="00FC4175">
              <w:rPr>
                <w:b/>
                <w:bCs/>
                <w:lang w:val="sq-AL"/>
              </w:rPr>
              <w:t>Ndarje Buxhetore -</w:t>
            </w:r>
            <w:r w:rsidRPr="00FC4175">
              <w:rPr>
                <w:lang w:val="sq-AL"/>
              </w:rPr>
              <w:t xml:space="preserve"> </w:t>
            </w:r>
            <w:r>
              <w:rPr>
                <w:lang w:val="sq-AL"/>
              </w:rPr>
              <w:t>nënkupton</w:t>
            </w:r>
            <w:r w:rsidRPr="00FC4175">
              <w:rPr>
                <w:lang w:val="sq-AL"/>
              </w:rPr>
              <w:t xml:space="preserve"> shum</w:t>
            </w:r>
            <w:r>
              <w:rPr>
                <w:lang w:val="sq-AL"/>
              </w:rPr>
              <w:t>ën</w:t>
            </w:r>
            <w:r w:rsidRPr="00FC4175">
              <w:rPr>
                <w:lang w:val="sq-AL"/>
              </w:rPr>
              <w:t xml:space="preserve"> maksimale e përcaktuar në Ligj për Buxhetin e Republikës së Kosovës e cila mund të vihet në dispozicion për shpenzim nga një </w:t>
            </w:r>
            <w:r>
              <w:rPr>
                <w:lang w:val="sq-AL"/>
              </w:rPr>
              <w:t>o</w:t>
            </w:r>
            <w:r w:rsidRPr="00FC4175">
              <w:rPr>
                <w:lang w:val="sq-AL"/>
              </w:rPr>
              <w:t xml:space="preserve">rganizate </w:t>
            </w:r>
            <w:r>
              <w:rPr>
                <w:lang w:val="sq-AL"/>
              </w:rPr>
              <w:t>b</w:t>
            </w:r>
            <w:r w:rsidRPr="00FC4175">
              <w:rPr>
                <w:lang w:val="sq-AL"/>
              </w:rPr>
              <w:t xml:space="preserve">uxhetore </w:t>
            </w:r>
            <w:r w:rsidRPr="00FC4175">
              <w:rPr>
                <w:lang w:val="sq-AL"/>
              </w:rPr>
              <w:lastRenderedPageBreak/>
              <w:t xml:space="preserve">gjatë vitit fiskal për një shpenzim për një program te caktuar ose kategori tjetër shpenzimi ose për bartje nga një </w:t>
            </w:r>
            <w:r>
              <w:rPr>
                <w:lang w:val="sq-AL"/>
              </w:rPr>
              <w:t>organizatë buxhetore</w:t>
            </w:r>
            <w:r w:rsidRPr="00FC4175">
              <w:rPr>
                <w:lang w:val="sq-AL"/>
              </w:rPr>
              <w:t xml:space="preserve"> te një autoritet publik ose ndërmarrje publike ne formë të </w:t>
            </w:r>
            <w:proofErr w:type="spellStart"/>
            <w:r w:rsidRPr="00FC4175">
              <w:rPr>
                <w:lang w:val="sq-AL"/>
              </w:rPr>
              <w:t>grantit</w:t>
            </w:r>
            <w:proofErr w:type="spellEnd"/>
            <w:r>
              <w:rPr>
                <w:lang w:val="sq-AL"/>
              </w:rPr>
              <w:t>;</w:t>
            </w:r>
          </w:p>
          <w:p w:rsidR="006E56A5" w:rsidRPr="00FC4175" w:rsidRDefault="006E56A5" w:rsidP="0038304C">
            <w:pPr>
              <w:jc w:val="both"/>
              <w:rPr>
                <w:b/>
                <w:lang w:val="sq-AL"/>
              </w:rPr>
            </w:pPr>
            <w:bookmarkStart w:id="0" w:name="OLE_LINK3"/>
            <w:bookmarkStart w:id="1" w:name="OLE_LINK4"/>
          </w:p>
          <w:bookmarkEnd w:id="0"/>
          <w:bookmarkEnd w:id="1"/>
          <w:p w:rsidR="006E56A5" w:rsidRPr="00120A00" w:rsidRDefault="006E56A5" w:rsidP="0038304C">
            <w:pPr>
              <w:ind w:left="288"/>
              <w:jc w:val="both"/>
              <w:rPr>
                <w:lang w:val="sq-AL"/>
              </w:rPr>
            </w:pPr>
            <w:r w:rsidRPr="00FC4175">
              <w:rPr>
                <w:lang w:val="sq-AL"/>
              </w:rPr>
              <w:t>1.</w:t>
            </w:r>
            <w:r>
              <w:rPr>
                <w:lang w:val="sq-AL"/>
              </w:rPr>
              <w:t>4</w:t>
            </w:r>
            <w:r w:rsidRPr="00FC4175">
              <w:rPr>
                <w:lang w:val="sq-AL"/>
              </w:rPr>
              <w:t>.</w:t>
            </w:r>
            <w:r w:rsidRPr="00FC4175">
              <w:rPr>
                <w:b/>
                <w:lang w:val="sq-AL"/>
              </w:rPr>
              <w:t xml:space="preserve"> </w:t>
            </w:r>
            <w:proofErr w:type="spellStart"/>
            <w:r w:rsidRPr="00FC4175">
              <w:rPr>
                <w:b/>
                <w:lang w:val="sq-AL"/>
              </w:rPr>
              <w:t>Alokimi</w:t>
            </w:r>
            <w:proofErr w:type="spellEnd"/>
            <w:r w:rsidRPr="00FC4175">
              <w:rPr>
                <w:b/>
                <w:lang w:val="sq-AL"/>
              </w:rPr>
              <w:t xml:space="preserve"> i fondeve</w:t>
            </w:r>
            <w:r w:rsidRPr="00FC4175">
              <w:rPr>
                <w:lang w:val="sq-AL"/>
              </w:rPr>
              <w:t>– nënkupton shumën maksimale për shpenzime dhe zotime që mund të bëhen kundrejt ndarjeve specifike buxhetore</w:t>
            </w:r>
            <w:r>
              <w:rPr>
                <w:lang w:val="sq-AL"/>
              </w:rPr>
              <w:t xml:space="preserve"> </w:t>
            </w:r>
            <w:r w:rsidRPr="00FC4175">
              <w:rPr>
                <w:lang w:val="sq-AL"/>
              </w:rPr>
              <w:t xml:space="preserve">dhe të regjistruara në Sistemin Informativ </w:t>
            </w:r>
            <w:r>
              <w:rPr>
                <w:lang w:val="sq-AL"/>
              </w:rPr>
              <w:t>p</w:t>
            </w:r>
            <w:r w:rsidRPr="00FC4175">
              <w:rPr>
                <w:lang w:val="sq-AL"/>
              </w:rPr>
              <w:t>ër Menaxhimin e Financave Publike</w:t>
            </w:r>
            <w:r w:rsidRPr="00120A00">
              <w:rPr>
                <w:lang w:val="sq-AL"/>
              </w:rPr>
              <w:t xml:space="preserve">; </w:t>
            </w:r>
          </w:p>
          <w:p w:rsidR="006E56A5" w:rsidRPr="00F025E3" w:rsidRDefault="006E56A5" w:rsidP="0038304C">
            <w:pPr>
              <w:ind w:left="288"/>
              <w:jc w:val="both"/>
              <w:rPr>
                <w:lang w:val="sq-AL"/>
              </w:rPr>
            </w:pPr>
          </w:p>
          <w:p w:rsidR="006E56A5" w:rsidRPr="00C919D2" w:rsidRDefault="006E56A5" w:rsidP="0038304C">
            <w:pPr>
              <w:ind w:left="288"/>
              <w:jc w:val="both"/>
              <w:rPr>
                <w:lang w:val="sq-AL"/>
              </w:rPr>
            </w:pPr>
            <w:r w:rsidRPr="009749F4">
              <w:rPr>
                <w:lang w:val="sq-AL"/>
              </w:rPr>
              <w:t>1.</w:t>
            </w:r>
            <w:r>
              <w:rPr>
                <w:lang w:val="sq-AL"/>
              </w:rPr>
              <w:t>5</w:t>
            </w:r>
            <w:r w:rsidRPr="009749F4">
              <w:rPr>
                <w:lang w:val="sq-AL"/>
              </w:rPr>
              <w:t>.</w:t>
            </w:r>
            <w:r>
              <w:rPr>
                <w:b/>
                <w:lang w:val="sq-AL"/>
              </w:rPr>
              <w:t xml:space="preserve"> </w:t>
            </w:r>
            <w:r w:rsidRPr="009749F4">
              <w:rPr>
                <w:b/>
                <w:lang w:val="sq-AL"/>
              </w:rPr>
              <w:t>Urdhër Obligimi për Pagesë</w:t>
            </w:r>
            <w:r>
              <w:rPr>
                <w:b/>
                <w:lang w:val="sq-AL"/>
              </w:rPr>
              <w:t xml:space="preserve"> (</w:t>
            </w:r>
            <w:r w:rsidRPr="009749F4">
              <w:rPr>
                <w:b/>
                <w:lang w:val="sq-AL"/>
              </w:rPr>
              <w:t>UOP</w:t>
            </w:r>
            <w:r>
              <w:rPr>
                <w:b/>
                <w:lang w:val="sq-AL"/>
              </w:rPr>
              <w:t>)</w:t>
            </w:r>
            <w:r w:rsidRPr="004B2035">
              <w:rPr>
                <w:b/>
                <w:lang w:val="sq-AL"/>
              </w:rPr>
              <w:t xml:space="preserve"> – </w:t>
            </w:r>
            <w:r>
              <w:rPr>
                <w:lang w:val="sq-AL"/>
              </w:rPr>
              <w:t>nënkupton</w:t>
            </w:r>
            <w:r w:rsidRPr="009749F4">
              <w:rPr>
                <w:lang w:val="sq-AL"/>
              </w:rPr>
              <w:t xml:space="preserve"> formular</w:t>
            </w:r>
            <w:r>
              <w:rPr>
                <w:lang w:val="sq-AL"/>
              </w:rPr>
              <w:t>in</w:t>
            </w:r>
            <w:r w:rsidRPr="009749F4">
              <w:rPr>
                <w:lang w:val="sq-AL"/>
              </w:rPr>
              <w:t xml:space="preserve"> që përdoret për zotimin dhe </w:t>
            </w:r>
            <w:r w:rsidRPr="00284975">
              <w:rPr>
                <w:lang w:val="sq-AL"/>
              </w:rPr>
              <w:t xml:space="preserve">shpenzimin e ndarjeve buxhetore të përcaktuara me Ligjin për </w:t>
            </w:r>
            <w:r w:rsidRPr="006B41FB">
              <w:rPr>
                <w:lang w:val="sq-AL"/>
              </w:rPr>
              <w:t>Buxhetin e Republikës së Kosovës</w:t>
            </w:r>
            <w:r w:rsidRPr="00C919D2">
              <w:rPr>
                <w:lang w:val="sq-AL"/>
              </w:rPr>
              <w:t>;</w:t>
            </w:r>
          </w:p>
          <w:p w:rsidR="006E56A5" w:rsidRPr="00F025E3" w:rsidRDefault="006E56A5" w:rsidP="0038304C">
            <w:pPr>
              <w:jc w:val="both"/>
              <w:rPr>
                <w:lang w:val="sq-AL"/>
              </w:rPr>
            </w:pPr>
          </w:p>
          <w:p w:rsidR="006E56A5" w:rsidRPr="00284975" w:rsidRDefault="006E56A5" w:rsidP="0038304C">
            <w:pPr>
              <w:ind w:left="288"/>
              <w:jc w:val="both"/>
              <w:rPr>
                <w:lang w:val="sq-AL"/>
              </w:rPr>
            </w:pPr>
            <w:r w:rsidRPr="009749F4">
              <w:rPr>
                <w:lang w:val="sq-AL"/>
              </w:rPr>
              <w:t>1.</w:t>
            </w:r>
            <w:r>
              <w:rPr>
                <w:lang w:val="sq-AL"/>
              </w:rPr>
              <w:t>6</w:t>
            </w:r>
            <w:r w:rsidRPr="009749F4">
              <w:rPr>
                <w:lang w:val="sq-AL"/>
              </w:rPr>
              <w:t>.</w:t>
            </w:r>
            <w:r w:rsidRPr="009749F4" w:rsidDel="0097695D">
              <w:rPr>
                <w:lang w:val="sq-AL"/>
              </w:rPr>
              <w:t xml:space="preserve"> </w:t>
            </w:r>
            <w:r w:rsidRPr="009749F4">
              <w:rPr>
                <w:b/>
                <w:lang w:val="sq-AL"/>
              </w:rPr>
              <w:t>Shpenzim</w:t>
            </w:r>
            <w:r w:rsidRPr="009749F4">
              <w:rPr>
                <w:lang w:val="sq-AL"/>
              </w:rPr>
              <w:t xml:space="preserve"> – </w:t>
            </w:r>
            <w:r>
              <w:rPr>
                <w:lang w:val="sq-AL"/>
              </w:rPr>
              <w:t xml:space="preserve">nënkupton </w:t>
            </w:r>
            <w:r w:rsidRPr="009749F4">
              <w:rPr>
                <w:lang w:val="sq-AL"/>
              </w:rPr>
              <w:t>pagesë</w:t>
            </w:r>
            <w:r>
              <w:rPr>
                <w:lang w:val="sq-AL"/>
              </w:rPr>
              <w:t>n</w:t>
            </w:r>
            <w:r w:rsidRPr="009749F4">
              <w:rPr>
                <w:lang w:val="sq-AL"/>
              </w:rPr>
              <w:t xml:space="preserve"> e parave nga Buxheti i </w:t>
            </w:r>
            <w:r w:rsidRPr="00284975">
              <w:rPr>
                <w:lang w:val="sq-AL"/>
              </w:rPr>
              <w:t xml:space="preserve">Republikës së Kosovës; </w:t>
            </w:r>
          </w:p>
          <w:p w:rsidR="006E56A5" w:rsidRPr="006B41FB" w:rsidRDefault="006E56A5" w:rsidP="0038304C">
            <w:pPr>
              <w:ind w:left="288"/>
              <w:jc w:val="both"/>
              <w:rPr>
                <w:lang w:val="sq-AL"/>
              </w:rPr>
            </w:pPr>
          </w:p>
          <w:p w:rsidR="006E56A5" w:rsidRPr="00120A00" w:rsidRDefault="006E56A5" w:rsidP="0038304C">
            <w:pPr>
              <w:ind w:left="288"/>
              <w:jc w:val="both"/>
              <w:rPr>
                <w:lang w:val="sq-AL"/>
              </w:rPr>
            </w:pPr>
            <w:r w:rsidRPr="006B41FB">
              <w:rPr>
                <w:lang w:val="sq-AL"/>
              </w:rPr>
              <w:t>1.</w:t>
            </w:r>
            <w:r>
              <w:rPr>
                <w:lang w:val="sq-AL"/>
              </w:rPr>
              <w:t>7</w:t>
            </w:r>
            <w:r w:rsidRPr="006B41FB">
              <w:rPr>
                <w:lang w:val="sq-AL"/>
              </w:rPr>
              <w:t>.</w:t>
            </w:r>
            <w:r w:rsidRPr="006B41FB" w:rsidDel="0097695D">
              <w:rPr>
                <w:lang w:val="sq-AL"/>
              </w:rPr>
              <w:t xml:space="preserve"> </w:t>
            </w:r>
            <w:r w:rsidRPr="006B41FB">
              <w:rPr>
                <w:lang w:val="sq-AL"/>
              </w:rPr>
              <w:t xml:space="preserve">. </w:t>
            </w:r>
            <w:r w:rsidRPr="004B2035">
              <w:rPr>
                <w:b/>
                <w:lang w:val="sq-AL"/>
              </w:rPr>
              <w:t>Kategoritë  e shpenzimeve</w:t>
            </w:r>
            <w:r w:rsidRPr="00D24E3A">
              <w:rPr>
                <w:lang w:val="sq-AL"/>
              </w:rPr>
              <w:t xml:space="preserve"> – </w:t>
            </w:r>
            <w:r>
              <w:rPr>
                <w:lang w:val="sq-AL"/>
              </w:rPr>
              <w:t>nënkupton kategoritë “</w:t>
            </w:r>
            <w:r w:rsidRPr="00D24E3A">
              <w:rPr>
                <w:lang w:val="sq-AL"/>
              </w:rPr>
              <w:t>Pagat dhe Mëditjet</w:t>
            </w:r>
            <w:r>
              <w:rPr>
                <w:lang w:val="sq-AL"/>
              </w:rPr>
              <w:t>”</w:t>
            </w:r>
            <w:r w:rsidRPr="00D24E3A">
              <w:rPr>
                <w:lang w:val="sq-AL"/>
              </w:rPr>
              <w:t xml:space="preserve">, </w:t>
            </w:r>
            <w:r>
              <w:rPr>
                <w:lang w:val="sq-AL"/>
              </w:rPr>
              <w:t>“</w:t>
            </w:r>
            <w:r w:rsidRPr="00D24E3A">
              <w:rPr>
                <w:lang w:val="sq-AL"/>
              </w:rPr>
              <w:t>Mallrat dhe Shë</w:t>
            </w:r>
            <w:r w:rsidRPr="00AB0233">
              <w:rPr>
                <w:lang w:val="sq-AL"/>
              </w:rPr>
              <w:t>rbimet</w:t>
            </w:r>
            <w:r>
              <w:rPr>
                <w:lang w:val="sq-AL"/>
              </w:rPr>
              <w:t>”</w:t>
            </w:r>
            <w:r w:rsidRPr="00AB0233">
              <w:rPr>
                <w:lang w:val="sq-AL"/>
              </w:rPr>
              <w:t xml:space="preserve">, </w:t>
            </w:r>
            <w:r>
              <w:rPr>
                <w:lang w:val="sq-AL"/>
              </w:rPr>
              <w:t>“</w:t>
            </w:r>
            <w:proofErr w:type="spellStart"/>
            <w:r w:rsidRPr="00AB0233">
              <w:rPr>
                <w:lang w:val="sq-AL"/>
              </w:rPr>
              <w:t>Komunalitë</w:t>
            </w:r>
            <w:proofErr w:type="spellEnd"/>
            <w:r>
              <w:rPr>
                <w:lang w:val="sq-AL"/>
              </w:rPr>
              <w:t>”</w:t>
            </w:r>
            <w:r w:rsidRPr="00AB0233">
              <w:rPr>
                <w:lang w:val="sq-AL"/>
              </w:rPr>
              <w:t xml:space="preserve">, </w:t>
            </w:r>
            <w:r>
              <w:rPr>
                <w:lang w:val="sq-AL"/>
              </w:rPr>
              <w:t>“</w:t>
            </w:r>
            <w:r w:rsidRPr="00AB0233">
              <w:rPr>
                <w:lang w:val="sq-AL"/>
              </w:rPr>
              <w:t xml:space="preserve">Subvencionet dhe </w:t>
            </w:r>
            <w:proofErr w:type="spellStart"/>
            <w:r w:rsidRPr="00AB0233">
              <w:rPr>
                <w:lang w:val="sq-AL"/>
              </w:rPr>
              <w:t>Transferet</w:t>
            </w:r>
            <w:proofErr w:type="spellEnd"/>
            <w:r>
              <w:rPr>
                <w:lang w:val="sq-AL"/>
              </w:rPr>
              <w:t>”</w:t>
            </w:r>
            <w:r w:rsidRPr="00AB0233">
              <w:rPr>
                <w:lang w:val="sq-AL"/>
              </w:rPr>
              <w:t xml:space="preserve">, </w:t>
            </w:r>
            <w:r>
              <w:rPr>
                <w:lang w:val="sq-AL"/>
              </w:rPr>
              <w:t>“</w:t>
            </w:r>
            <w:r w:rsidRPr="00AB0233">
              <w:rPr>
                <w:lang w:val="sq-AL"/>
              </w:rPr>
              <w:t>Shpenzimet Kapitale</w:t>
            </w:r>
            <w:r>
              <w:rPr>
                <w:lang w:val="sq-AL"/>
              </w:rPr>
              <w:t>”</w:t>
            </w:r>
            <w:r w:rsidRPr="00AB0233">
              <w:rPr>
                <w:lang w:val="sq-AL"/>
              </w:rPr>
              <w:t xml:space="preserve"> dhe </w:t>
            </w:r>
            <w:r>
              <w:rPr>
                <w:lang w:val="sq-AL"/>
              </w:rPr>
              <w:t>“</w:t>
            </w:r>
            <w:r w:rsidRPr="00AB0233">
              <w:rPr>
                <w:lang w:val="sq-AL"/>
              </w:rPr>
              <w:t>Rezervat</w:t>
            </w:r>
            <w:r>
              <w:rPr>
                <w:lang w:val="sq-AL"/>
              </w:rPr>
              <w:t>”</w:t>
            </w:r>
            <w:r w:rsidRPr="00AB0233">
              <w:rPr>
                <w:lang w:val="sq-AL"/>
              </w:rPr>
              <w:t>;</w:t>
            </w:r>
            <w:r>
              <w:rPr>
                <w:lang w:val="sq-AL"/>
              </w:rPr>
              <w:t xml:space="preserve"> dhe</w:t>
            </w:r>
          </w:p>
          <w:p w:rsidR="006E56A5" w:rsidRPr="00F025E3" w:rsidRDefault="006E56A5" w:rsidP="0038304C">
            <w:pPr>
              <w:ind w:left="288"/>
              <w:jc w:val="both"/>
              <w:rPr>
                <w:lang w:val="sq-AL"/>
              </w:rPr>
            </w:pPr>
          </w:p>
          <w:p w:rsidR="006E56A5" w:rsidRPr="00D24E3A" w:rsidRDefault="006E56A5" w:rsidP="0038304C">
            <w:pPr>
              <w:autoSpaceDE w:val="0"/>
              <w:autoSpaceDN w:val="0"/>
              <w:adjustRightInd w:val="0"/>
              <w:ind w:left="288"/>
              <w:jc w:val="both"/>
              <w:rPr>
                <w:lang w:val="sq-AL"/>
              </w:rPr>
            </w:pPr>
            <w:r w:rsidRPr="00F025E3">
              <w:rPr>
                <w:lang w:val="sq-AL"/>
              </w:rPr>
              <w:t>1.</w:t>
            </w:r>
            <w:r>
              <w:rPr>
                <w:lang w:val="sq-AL"/>
              </w:rPr>
              <w:t>8</w:t>
            </w:r>
            <w:r w:rsidRPr="00F025E3">
              <w:rPr>
                <w:lang w:val="sq-AL"/>
              </w:rPr>
              <w:t xml:space="preserve">.  </w:t>
            </w:r>
            <w:proofErr w:type="spellStart"/>
            <w:r w:rsidRPr="004B2035">
              <w:rPr>
                <w:b/>
                <w:bCs/>
              </w:rPr>
              <w:t>Sistemi</w:t>
            </w:r>
            <w:proofErr w:type="spellEnd"/>
            <w:r w:rsidRPr="004B2035">
              <w:rPr>
                <w:b/>
                <w:bCs/>
              </w:rPr>
              <w:t xml:space="preserve"> </w:t>
            </w:r>
            <w:proofErr w:type="spellStart"/>
            <w:r w:rsidRPr="004B2035">
              <w:rPr>
                <w:b/>
                <w:bCs/>
              </w:rPr>
              <w:t>Informativ</w:t>
            </w:r>
            <w:proofErr w:type="spellEnd"/>
            <w:r w:rsidRPr="004B2035">
              <w:rPr>
                <w:b/>
                <w:bCs/>
              </w:rPr>
              <w:t xml:space="preserve"> </w:t>
            </w:r>
            <w:proofErr w:type="spellStart"/>
            <w:r w:rsidRPr="004B2035">
              <w:rPr>
                <w:b/>
                <w:bCs/>
              </w:rPr>
              <w:t>për</w:t>
            </w:r>
            <w:proofErr w:type="spellEnd"/>
            <w:r w:rsidRPr="004B2035">
              <w:rPr>
                <w:b/>
                <w:bCs/>
              </w:rPr>
              <w:t xml:space="preserve"> </w:t>
            </w:r>
            <w:proofErr w:type="spellStart"/>
            <w:r w:rsidRPr="004B2035">
              <w:rPr>
                <w:b/>
                <w:bCs/>
              </w:rPr>
              <w:t>Menaxhimin</w:t>
            </w:r>
            <w:proofErr w:type="spellEnd"/>
            <w:r w:rsidRPr="004B2035">
              <w:rPr>
                <w:b/>
                <w:bCs/>
              </w:rPr>
              <w:t xml:space="preserve"> e Financave </w:t>
            </w:r>
            <w:proofErr w:type="spellStart"/>
            <w:r w:rsidRPr="004B2035">
              <w:rPr>
                <w:b/>
                <w:bCs/>
              </w:rPr>
              <w:t>të</w:t>
            </w:r>
            <w:proofErr w:type="spellEnd"/>
            <w:r w:rsidRPr="004B2035">
              <w:rPr>
                <w:b/>
                <w:bCs/>
              </w:rPr>
              <w:t xml:space="preserve"> </w:t>
            </w:r>
            <w:proofErr w:type="spellStart"/>
            <w:r w:rsidRPr="004B2035">
              <w:rPr>
                <w:b/>
                <w:bCs/>
              </w:rPr>
              <w:t>Kosovës</w:t>
            </w:r>
            <w:proofErr w:type="spellEnd"/>
            <w:r w:rsidRPr="004B2035">
              <w:rPr>
                <w:b/>
                <w:bCs/>
              </w:rPr>
              <w:t xml:space="preserve"> </w:t>
            </w:r>
            <w:r w:rsidRPr="004B2035">
              <w:rPr>
                <w:b/>
                <w:bCs/>
              </w:rPr>
              <w:lastRenderedPageBreak/>
              <w:t>(SIMFK</w:t>
            </w:r>
            <w:proofErr w:type="gramStart"/>
            <w:r w:rsidRPr="004B2035">
              <w:rPr>
                <w:b/>
                <w:bCs/>
              </w:rPr>
              <w:t>)</w:t>
            </w:r>
            <w:r w:rsidRPr="004B2035">
              <w:t>-</w:t>
            </w:r>
            <w:proofErr w:type="gramEnd"/>
            <w:r>
              <w:t xml:space="preserve"> </w:t>
            </w:r>
            <w:proofErr w:type="spellStart"/>
            <w:r>
              <w:t>nënkupton</w:t>
            </w:r>
            <w:proofErr w:type="spellEnd"/>
            <w:r>
              <w:t xml:space="preserve"> </w:t>
            </w:r>
            <w:proofErr w:type="spellStart"/>
            <w:r w:rsidRPr="004B2035">
              <w:t>regjistri</w:t>
            </w:r>
            <w:proofErr w:type="spellEnd"/>
            <w:r w:rsidRPr="004B2035">
              <w:t xml:space="preserve"> </w:t>
            </w:r>
            <w:proofErr w:type="spellStart"/>
            <w:r w:rsidRPr="004B2035">
              <w:t>kontabël</w:t>
            </w:r>
            <w:proofErr w:type="spellEnd"/>
            <w:r w:rsidRPr="004B2035">
              <w:t xml:space="preserve"> </w:t>
            </w:r>
            <w:proofErr w:type="spellStart"/>
            <w:r w:rsidRPr="004B2035">
              <w:t>i</w:t>
            </w:r>
            <w:proofErr w:type="spellEnd"/>
            <w:r w:rsidRPr="004B2035">
              <w:t xml:space="preserve"> </w:t>
            </w:r>
            <w:proofErr w:type="spellStart"/>
            <w:r w:rsidRPr="004B2035">
              <w:t>themeluar</w:t>
            </w:r>
            <w:proofErr w:type="spellEnd"/>
            <w:r w:rsidRPr="004B2035">
              <w:t xml:space="preserve"> </w:t>
            </w:r>
            <w:proofErr w:type="spellStart"/>
            <w:r w:rsidRPr="004B2035">
              <w:t>përbrenda</w:t>
            </w:r>
            <w:proofErr w:type="spellEnd"/>
            <w:r w:rsidRPr="004B2035">
              <w:t xml:space="preserve"> </w:t>
            </w:r>
            <w:proofErr w:type="spellStart"/>
            <w:r w:rsidRPr="004B2035">
              <w:t>Thesarit</w:t>
            </w:r>
            <w:proofErr w:type="spellEnd"/>
            <w:r w:rsidRPr="004B2035">
              <w:t xml:space="preserve"> </w:t>
            </w:r>
            <w:proofErr w:type="spellStart"/>
            <w:r w:rsidRPr="004B2035">
              <w:t>të</w:t>
            </w:r>
            <w:proofErr w:type="spellEnd"/>
            <w:r w:rsidRPr="004B2035">
              <w:t xml:space="preserve"> </w:t>
            </w:r>
            <w:proofErr w:type="spellStart"/>
            <w:r w:rsidRPr="004B2035">
              <w:t>Ministrisë</w:t>
            </w:r>
            <w:proofErr w:type="spellEnd"/>
            <w:r w:rsidRPr="004B2035">
              <w:t xml:space="preserve"> </w:t>
            </w:r>
            <w:proofErr w:type="spellStart"/>
            <w:r w:rsidRPr="004B2035">
              <w:t>së</w:t>
            </w:r>
            <w:proofErr w:type="spellEnd"/>
            <w:r w:rsidRPr="004B2035">
              <w:t xml:space="preserve"> Financave. </w:t>
            </w:r>
          </w:p>
          <w:p w:rsidR="006E56A5" w:rsidRPr="00AB0233" w:rsidRDefault="006E56A5" w:rsidP="0038304C">
            <w:pPr>
              <w:jc w:val="both"/>
              <w:rPr>
                <w:lang w:val="sq-AL"/>
              </w:rPr>
            </w:pPr>
          </w:p>
          <w:p w:rsidR="006E56A5" w:rsidRPr="00120A00" w:rsidRDefault="006E56A5" w:rsidP="0038304C">
            <w:pPr>
              <w:jc w:val="both"/>
              <w:rPr>
                <w:lang w:val="sq-AL"/>
              </w:rPr>
            </w:pPr>
          </w:p>
          <w:p w:rsidR="006E56A5" w:rsidRPr="004B2035" w:rsidRDefault="006E56A5" w:rsidP="0038304C">
            <w:pPr>
              <w:jc w:val="center"/>
              <w:rPr>
                <w:b/>
                <w:lang w:val="sq-AL"/>
              </w:rPr>
            </w:pPr>
            <w:r w:rsidRPr="004B2035">
              <w:rPr>
                <w:b/>
                <w:lang w:val="sq-AL"/>
              </w:rPr>
              <w:t>KAPITULLI II</w:t>
            </w:r>
          </w:p>
          <w:p w:rsidR="006E56A5" w:rsidRPr="004B2035" w:rsidRDefault="006E56A5" w:rsidP="0038304C">
            <w:pPr>
              <w:jc w:val="center"/>
              <w:rPr>
                <w:b/>
                <w:lang w:val="sq-AL"/>
              </w:rPr>
            </w:pPr>
            <w:r w:rsidRPr="004B2035">
              <w:rPr>
                <w:b/>
                <w:lang w:val="sq-AL"/>
              </w:rPr>
              <w:t xml:space="preserve">AFATI </w:t>
            </w:r>
            <w:r w:rsidRPr="00FD4EFB">
              <w:rPr>
                <w:b/>
                <w:lang w:val="sq-AL"/>
              </w:rPr>
              <w:t>DHE PERGJEGJESITË</w:t>
            </w:r>
            <w:r w:rsidRPr="00FC4175">
              <w:rPr>
                <w:b/>
                <w:lang w:val="sq-AL"/>
              </w:rPr>
              <w:t xml:space="preserve"> </w:t>
            </w:r>
            <w:r w:rsidRPr="004B2035">
              <w:rPr>
                <w:b/>
                <w:lang w:val="sq-AL"/>
              </w:rPr>
              <w:t>PER REGJISTRIM NE SISTEMIN INFORMATIV PËR MENAXHIMIN  E FINANCAVE  TË KOSOVËS</w:t>
            </w:r>
          </w:p>
          <w:p w:rsidR="006E56A5" w:rsidRPr="00AB0233" w:rsidRDefault="006E56A5" w:rsidP="0038304C">
            <w:pPr>
              <w:jc w:val="center"/>
              <w:rPr>
                <w:b/>
                <w:bCs/>
                <w:lang w:val="sq-AL"/>
              </w:rPr>
            </w:pPr>
          </w:p>
          <w:p w:rsidR="006E56A5" w:rsidRPr="004B2035" w:rsidRDefault="006E56A5" w:rsidP="0038304C">
            <w:pPr>
              <w:rPr>
                <w:bCs/>
                <w:lang w:val="sq-AL"/>
              </w:rPr>
            </w:pPr>
          </w:p>
          <w:p w:rsidR="006E56A5" w:rsidRPr="004B2035" w:rsidRDefault="006E56A5" w:rsidP="0038304C">
            <w:pPr>
              <w:jc w:val="center"/>
              <w:rPr>
                <w:b/>
                <w:lang w:val="sq-AL"/>
              </w:rPr>
            </w:pPr>
            <w:r w:rsidRPr="004B2035">
              <w:rPr>
                <w:b/>
                <w:lang w:val="sq-AL"/>
              </w:rPr>
              <w:t>Neni 4</w:t>
            </w:r>
          </w:p>
          <w:p w:rsidR="006E56A5" w:rsidRPr="004B2035" w:rsidRDefault="006E56A5" w:rsidP="0038304C">
            <w:pPr>
              <w:jc w:val="center"/>
              <w:rPr>
                <w:b/>
                <w:lang w:val="sq-AL"/>
              </w:rPr>
            </w:pPr>
            <w:r w:rsidRPr="004B2035">
              <w:rPr>
                <w:b/>
                <w:lang w:val="sq-AL"/>
              </w:rPr>
              <w:t>Afatet për regjistrim të zotimeve</w:t>
            </w:r>
          </w:p>
          <w:p w:rsidR="006E56A5" w:rsidRPr="004B2035" w:rsidRDefault="006E56A5" w:rsidP="0038304C">
            <w:pPr>
              <w:rPr>
                <w:lang w:val="sq-AL"/>
              </w:rPr>
            </w:pPr>
          </w:p>
          <w:p w:rsidR="006E56A5" w:rsidRPr="004B2035" w:rsidRDefault="006E56A5" w:rsidP="0038304C">
            <w:pPr>
              <w:jc w:val="both"/>
              <w:rPr>
                <w:lang w:val="sq-AL"/>
              </w:rPr>
            </w:pPr>
          </w:p>
          <w:p w:rsidR="006E56A5" w:rsidRDefault="006E56A5" w:rsidP="0038304C">
            <w:pPr>
              <w:jc w:val="both"/>
              <w:rPr>
                <w:lang w:val="sq-AL"/>
              </w:rPr>
            </w:pPr>
            <w:r w:rsidRPr="004B2035">
              <w:rPr>
                <w:lang w:val="sq-AL"/>
              </w:rPr>
              <w:t>1.Afat</w:t>
            </w:r>
            <w:r>
              <w:rPr>
                <w:lang w:val="sq-AL"/>
              </w:rPr>
              <w:t>et</w:t>
            </w:r>
            <w:r w:rsidRPr="00F025E3">
              <w:rPr>
                <w:lang w:val="sq-AL"/>
              </w:rPr>
              <w:t xml:space="preserve"> për regjistrim të zotimeve në </w:t>
            </w:r>
            <w:r w:rsidRPr="009749F4">
              <w:rPr>
                <w:lang w:val="sq-AL"/>
              </w:rPr>
              <w:t xml:space="preserve">(SIMFK) janë  </w:t>
            </w:r>
            <w:r>
              <w:rPr>
                <w:lang w:val="sq-AL"/>
              </w:rPr>
              <w:t xml:space="preserve">si në vijim: </w:t>
            </w:r>
          </w:p>
          <w:p w:rsidR="006E56A5" w:rsidRPr="004B2035" w:rsidRDefault="006E56A5" w:rsidP="0038304C">
            <w:pPr>
              <w:jc w:val="both"/>
              <w:rPr>
                <w:bCs/>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00"/>
              <w:gridCol w:w="1412"/>
            </w:tblGrid>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Kodi ekonomik</w:t>
                  </w: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Përshkrimi i</w:t>
                  </w:r>
                </w:p>
                <w:p w:rsidR="006E56A5" w:rsidRPr="004B2035" w:rsidRDefault="006E56A5" w:rsidP="0075703C">
                  <w:pPr>
                    <w:framePr w:hSpace="180" w:wrap="around" w:vAnchor="text" w:hAnchor="text" w:x="-545" w:y="1"/>
                    <w:suppressOverlap/>
                    <w:jc w:val="both"/>
                    <w:rPr>
                      <w:lang w:val="sq-AL"/>
                    </w:rPr>
                  </w:pPr>
                  <w:r w:rsidRPr="004B2035">
                    <w:rPr>
                      <w:lang w:val="sq-AL"/>
                    </w:rPr>
                    <w:t>kodit ekonomik</w:t>
                  </w:r>
                </w:p>
              </w:tc>
              <w:tc>
                <w:tcPr>
                  <w:tcW w:w="1412"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Data e fundit e zotimeve </w:t>
                  </w:r>
                </w:p>
              </w:tc>
            </w:tr>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3xxxx </w:t>
                  </w: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Të gjitha kodet e shpenzimeve</w:t>
                  </w:r>
                </w:p>
                <w:p w:rsidR="006E56A5" w:rsidRPr="004B2035" w:rsidRDefault="006E56A5" w:rsidP="0075703C">
                  <w:pPr>
                    <w:framePr w:hSpace="180" w:wrap="around" w:vAnchor="text" w:hAnchor="text" w:x="-545" w:y="1"/>
                    <w:suppressOverlap/>
                    <w:jc w:val="both"/>
                    <w:rPr>
                      <w:lang w:val="sq-AL"/>
                    </w:rPr>
                  </w:pPr>
                  <w:r w:rsidRPr="004B2035">
                    <w:rPr>
                      <w:lang w:val="sq-AL"/>
                    </w:rPr>
                    <w:t>kapitale</w:t>
                  </w:r>
                </w:p>
              </w:tc>
              <w:tc>
                <w:tcPr>
                  <w:tcW w:w="1412"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31 Tetor </w:t>
                  </w:r>
                </w:p>
              </w:tc>
            </w:tr>
            <w:tr w:rsidR="006E56A5" w:rsidRPr="004B2035" w:rsidTr="00F45352">
              <w:trPr>
                <w:trHeight w:val="413"/>
              </w:trPr>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13xxx dhe</w:t>
                  </w:r>
                </w:p>
                <w:p w:rsidR="006E56A5" w:rsidRPr="004B2035" w:rsidRDefault="006E56A5" w:rsidP="0075703C">
                  <w:pPr>
                    <w:framePr w:hSpace="180" w:wrap="around" w:vAnchor="text" w:hAnchor="text" w:x="-545" w:y="1"/>
                    <w:suppressOverlap/>
                    <w:jc w:val="both"/>
                    <w:rPr>
                      <w:lang w:val="sq-AL"/>
                    </w:rPr>
                  </w:pPr>
                  <w:r w:rsidRPr="004B2035">
                    <w:rPr>
                      <w:lang w:val="sq-AL"/>
                    </w:rPr>
                    <w:t>14xxx</w:t>
                  </w:r>
                </w:p>
              </w:tc>
              <w:tc>
                <w:tcPr>
                  <w:tcW w:w="1800" w:type="dxa"/>
                  <w:shd w:val="clear" w:color="auto" w:fill="auto"/>
                  <w:vAlign w:val="center"/>
                </w:tcPr>
                <w:p w:rsidR="006E56A5" w:rsidRPr="004B2035" w:rsidRDefault="006E56A5" w:rsidP="0075703C">
                  <w:pPr>
                    <w:framePr w:hSpace="180" w:wrap="around" w:vAnchor="text" w:hAnchor="text" w:x="-545" w:y="1"/>
                    <w:suppressOverlap/>
                    <w:jc w:val="both"/>
                    <w:rPr>
                      <w:lang w:val="sq-AL"/>
                    </w:rPr>
                  </w:pPr>
                  <w:r w:rsidRPr="004B2035">
                    <w:rPr>
                      <w:lang w:val="sq-AL"/>
                    </w:rPr>
                    <w:t>Të gjitha kodet tjera</w:t>
                  </w:r>
                </w:p>
                <w:p w:rsidR="006E56A5" w:rsidRPr="004B2035" w:rsidRDefault="006E56A5" w:rsidP="0075703C">
                  <w:pPr>
                    <w:framePr w:hSpace="180" w:wrap="around" w:vAnchor="text" w:hAnchor="text" w:x="-545" w:y="1"/>
                    <w:suppressOverlap/>
                    <w:jc w:val="both"/>
                    <w:rPr>
                      <w:lang w:val="sq-AL"/>
                    </w:rPr>
                  </w:pPr>
                  <w:r w:rsidRPr="004B2035">
                    <w:rPr>
                      <w:lang w:val="sq-AL"/>
                    </w:rPr>
                    <w:t>të mallrave dhe shërbimeve –  përveç kodeve të mallrave dhe shërbimeve të cekura në tabelën ne vazhdim</w:t>
                  </w:r>
                </w:p>
              </w:tc>
              <w:tc>
                <w:tcPr>
                  <w:tcW w:w="1412" w:type="dxa"/>
                  <w:shd w:val="clear" w:color="auto" w:fill="auto"/>
                  <w:vAlign w:val="center"/>
                </w:tcPr>
                <w:p w:rsidR="0075703C" w:rsidRDefault="006E56A5" w:rsidP="0075703C">
                  <w:pPr>
                    <w:framePr w:hSpace="180" w:wrap="around" w:vAnchor="text" w:hAnchor="text" w:x="-545" w:y="1"/>
                    <w:suppressOverlap/>
                    <w:jc w:val="both"/>
                    <w:rPr>
                      <w:lang w:val="sq-AL"/>
                    </w:rPr>
                  </w:pPr>
                  <w:r w:rsidRPr="004B2035">
                    <w:rPr>
                      <w:lang w:val="sq-AL"/>
                    </w:rPr>
                    <w:t xml:space="preserve">26 </w:t>
                  </w:r>
                </w:p>
                <w:p w:rsidR="006E56A5" w:rsidRPr="004B2035" w:rsidRDefault="006E56A5" w:rsidP="0075703C">
                  <w:pPr>
                    <w:framePr w:hSpace="180" w:wrap="around" w:vAnchor="text" w:hAnchor="text" w:x="-545" w:y="1"/>
                    <w:suppressOverlap/>
                    <w:jc w:val="both"/>
                    <w:rPr>
                      <w:lang w:val="sq-AL"/>
                    </w:rPr>
                  </w:pPr>
                  <w:r w:rsidRPr="004B2035">
                    <w:rPr>
                      <w:lang w:val="sq-AL"/>
                    </w:rPr>
                    <w:t xml:space="preserve"> Nëntor </w:t>
                  </w:r>
                </w:p>
              </w:tc>
            </w:tr>
            <w:tr w:rsidR="006E56A5" w:rsidRPr="004B2035" w:rsidTr="00F45352">
              <w:trPr>
                <w:trHeight w:val="467"/>
              </w:trPr>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lastRenderedPageBreak/>
                    <w:t>11xxx</w:t>
                  </w: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Kodet e pagave dhe </w:t>
                  </w:r>
                  <w:r>
                    <w:rPr>
                      <w:lang w:val="sq-AL"/>
                    </w:rPr>
                    <w:t xml:space="preserve">mëditjeve me lista </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12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rPr>
                <w:trHeight w:val="530"/>
              </w:trPr>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132xx</w:t>
                  </w: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Zotimet </w:t>
                  </w:r>
                  <w:r>
                    <w:rPr>
                      <w:lang w:val="sq-AL"/>
                    </w:rPr>
                    <w:t xml:space="preserve">e </w:t>
                  </w:r>
                  <w:r w:rsidRPr="004B2035">
                    <w:rPr>
                      <w:lang w:val="sq-AL"/>
                    </w:rPr>
                    <w:t>shpenzimeve  komunal</w:t>
                  </w:r>
                  <w:r>
                    <w:rPr>
                      <w:lang w:val="sq-AL"/>
                    </w:rPr>
                    <w:t>e</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12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rPr>
                <w:trHeight w:val="890"/>
              </w:trPr>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133xx</w:t>
                  </w: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Zotimet </w:t>
                  </w:r>
                  <w:proofErr w:type="spellStart"/>
                  <w:r w:rsidRPr="004B2035">
                    <w:rPr>
                      <w:lang w:val="sq-AL"/>
                    </w:rPr>
                    <w:t>per</w:t>
                  </w:r>
                  <w:proofErr w:type="spellEnd"/>
                  <w:r w:rsidRPr="004B2035">
                    <w:rPr>
                      <w:lang w:val="sq-AL"/>
                    </w:rPr>
                    <w:t xml:space="preserve"> shpenzimet e</w:t>
                  </w:r>
                </w:p>
                <w:p w:rsidR="006E56A5" w:rsidRPr="004B2035" w:rsidRDefault="006E56A5" w:rsidP="0075703C">
                  <w:pPr>
                    <w:framePr w:hSpace="180" w:wrap="around" w:vAnchor="text" w:hAnchor="text" w:x="-545" w:y="1"/>
                    <w:suppressOverlap/>
                    <w:jc w:val="both"/>
                    <w:rPr>
                      <w:lang w:val="sq-AL"/>
                    </w:rPr>
                  </w:pPr>
                  <w:r w:rsidRPr="004B2035">
                    <w:rPr>
                      <w:lang w:val="sq-AL"/>
                    </w:rPr>
                    <w:t>Internetit dhe  telefonave</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12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21xxx - 2</w:t>
                  </w:r>
                  <w:r>
                    <w:rPr>
                      <w:lang w:val="sq-AL"/>
                    </w:rPr>
                    <w:t>3</w:t>
                  </w:r>
                  <w:r w:rsidRPr="004B2035">
                    <w:rPr>
                      <w:lang w:val="sq-AL"/>
                    </w:rPr>
                    <w:t>xxx</w:t>
                  </w: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Subvencionet dhe</w:t>
                  </w:r>
                </w:p>
                <w:p w:rsidR="006E56A5" w:rsidRPr="004B2035" w:rsidRDefault="006E56A5" w:rsidP="0075703C">
                  <w:pPr>
                    <w:framePr w:hSpace="180" w:wrap="around" w:vAnchor="text" w:hAnchor="text" w:x="-545" w:y="1"/>
                    <w:suppressOverlap/>
                    <w:jc w:val="both"/>
                    <w:rPr>
                      <w:lang w:val="sq-AL"/>
                    </w:rPr>
                  </w:pPr>
                  <w:proofErr w:type="spellStart"/>
                  <w:r w:rsidRPr="004B2035">
                    <w:rPr>
                      <w:lang w:val="sq-AL"/>
                    </w:rPr>
                    <w:t>transferet</w:t>
                  </w:r>
                  <w:proofErr w:type="spellEnd"/>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12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13810</w:t>
                  </w:r>
                </w:p>
              </w:tc>
              <w:tc>
                <w:tcPr>
                  <w:tcW w:w="1800" w:type="dxa"/>
                  <w:vAlign w:val="center"/>
                </w:tcPr>
                <w:p w:rsidR="006E56A5" w:rsidRPr="004B2035" w:rsidRDefault="006E56A5" w:rsidP="0075703C">
                  <w:pPr>
                    <w:framePr w:hSpace="180" w:wrap="around" w:vAnchor="text" w:hAnchor="text" w:x="-545" w:y="1"/>
                    <w:suppressOverlap/>
                    <w:jc w:val="both"/>
                    <w:rPr>
                      <w:lang w:val="sq-AL"/>
                    </w:rPr>
                  </w:pPr>
                  <w:proofErr w:type="spellStart"/>
                  <w:r w:rsidRPr="004B2035">
                    <w:rPr>
                      <w:lang w:val="sq-AL"/>
                    </w:rPr>
                    <w:t>Avancet</w:t>
                  </w:r>
                  <w:proofErr w:type="spellEnd"/>
                  <w:r w:rsidRPr="004B2035">
                    <w:rPr>
                      <w:lang w:val="sq-AL"/>
                    </w:rPr>
                    <w:t xml:space="preserve"> e</w:t>
                  </w:r>
                </w:p>
                <w:p w:rsidR="006E56A5" w:rsidRPr="004B2035" w:rsidRDefault="006E56A5" w:rsidP="0075703C">
                  <w:pPr>
                    <w:framePr w:hSpace="180" w:wrap="around" w:vAnchor="text" w:hAnchor="text" w:x="-545" w:y="1"/>
                    <w:suppressOverlap/>
                    <w:jc w:val="both"/>
                    <w:rPr>
                      <w:lang w:val="sq-AL"/>
                    </w:rPr>
                  </w:pPr>
                  <w:r w:rsidRPr="004B2035">
                    <w:rPr>
                      <w:lang w:val="sq-AL"/>
                    </w:rPr>
                    <w:t>parave të imëta,</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24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13820</w:t>
                  </w:r>
                </w:p>
              </w:tc>
              <w:tc>
                <w:tcPr>
                  <w:tcW w:w="1800" w:type="dxa"/>
                  <w:vAlign w:val="center"/>
                </w:tcPr>
                <w:p w:rsidR="006E56A5" w:rsidRPr="004B2035" w:rsidRDefault="006E56A5" w:rsidP="0075703C">
                  <w:pPr>
                    <w:framePr w:hSpace="180" w:wrap="around" w:vAnchor="text" w:hAnchor="text" w:x="-545" w:y="1"/>
                    <w:suppressOverlap/>
                    <w:jc w:val="both"/>
                    <w:rPr>
                      <w:lang w:val="sq-AL"/>
                    </w:rPr>
                  </w:pPr>
                  <w:proofErr w:type="spellStart"/>
                  <w:r w:rsidRPr="004B2035">
                    <w:rPr>
                      <w:lang w:val="sq-AL"/>
                    </w:rPr>
                    <w:t>Avancet</w:t>
                  </w:r>
                  <w:proofErr w:type="spellEnd"/>
                  <w:r w:rsidRPr="004B2035">
                    <w:rPr>
                      <w:lang w:val="sq-AL"/>
                    </w:rPr>
                    <w:t xml:space="preserve"> për Udhëtime zyrtare</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2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13850</w:t>
                  </w:r>
                </w:p>
              </w:tc>
              <w:tc>
                <w:tcPr>
                  <w:tcW w:w="1800" w:type="dxa"/>
                  <w:vAlign w:val="center"/>
                </w:tcPr>
                <w:p w:rsidR="006E56A5" w:rsidRPr="004B2035" w:rsidRDefault="006E56A5" w:rsidP="0075703C">
                  <w:pPr>
                    <w:framePr w:hSpace="180" w:wrap="around" w:vAnchor="text" w:hAnchor="text" w:x="-545" w:y="1"/>
                    <w:suppressOverlap/>
                    <w:jc w:val="both"/>
                    <w:rPr>
                      <w:lang w:val="sq-AL"/>
                    </w:rPr>
                  </w:pPr>
                  <w:proofErr w:type="spellStart"/>
                  <w:r w:rsidRPr="004B2035">
                    <w:rPr>
                      <w:lang w:val="sq-AL"/>
                    </w:rPr>
                    <w:t>Avancet</w:t>
                  </w:r>
                  <w:proofErr w:type="spellEnd"/>
                  <w:r w:rsidRPr="004B2035">
                    <w:rPr>
                      <w:lang w:val="sq-AL"/>
                    </w:rPr>
                    <w:t xml:space="preserve"> për Ambasada</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24 </w:t>
                  </w:r>
                </w:p>
                <w:p w:rsidR="006E56A5" w:rsidRPr="004B2035" w:rsidRDefault="006E56A5" w:rsidP="0075703C">
                  <w:pPr>
                    <w:framePr w:hSpace="180" w:wrap="around" w:vAnchor="text" w:hAnchor="text" w:x="-545" w:y="1"/>
                    <w:suppressOverlap/>
                    <w:jc w:val="both"/>
                    <w:rPr>
                      <w:lang w:val="sq-AL"/>
                    </w:rPr>
                  </w:pPr>
                  <w:r w:rsidRPr="004B2035">
                    <w:rPr>
                      <w:lang w:val="sq-AL"/>
                    </w:rPr>
                    <w:t xml:space="preserve">Dhjetor </w:t>
                  </w:r>
                </w:p>
              </w:tc>
            </w:tr>
            <w:tr w:rsidR="006E56A5" w:rsidRPr="004B2035" w:rsidTr="00F45352">
              <w:tc>
                <w:tcPr>
                  <w:tcW w:w="1345" w:type="dxa"/>
                  <w:vAlign w:val="center"/>
                </w:tcPr>
                <w:p w:rsidR="006E56A5" w:rsidRPr="004B2035" w:rsidRDefault="006E56A5" w:rsidP="0075703C">
                  <w:pPr>
                    <w:framePr w:hSpace="180" w:wrap="around" w:vAnchor="text" w:hAnchor="text" w:x="-545" w:y="1"/>
                    <w:suppressOverlap/>
                    <w:jc w:val="both"/>
                    <w:rPr>
                      <w:lang w:val="sq-AL"/>
                    </w:rPr>
                  </w:pPr>
                  <w:proofErr w:type="spellStart"/>
                  <w:r w:rsidRPr="004B2035">
                    <w:rPr>
                      <w:lang w:val="sq-AL"/>
                    </w:rPr>
                    <w:t>xxxxx</w:t>
                  </w:r>
                  <w:proofErr w:type="spellEnd"/>
                </w:p>
                <w:p w:rsidR="006E56A5" w:rsidRPr="004B2035" w:rsidRDefault="006E56A5" w:rsidP="0075703C">
                  <w:pPr>
                    <w:framePr w:hSpace="180" w:wrap="around" w:vAnchor="text" w:hAnchor="text" w:x="-545" w:y="1"/>
                    <w:suppressOverlap/>
                    <w:jc w:val="both"/>
                    <w:rPr>
                      <w:lang w:val="sq-AL"/>
                    </w:rPr>
                  </w:pPr>
                </w:p>
              </w:tc>
              <w:tc>
                <w:tcPr>
                  <w:tcW w:w="1800" w:type="dxa"/>
                  <w:vAlign w:val="center"/>
                </w:tcPr>
                <w:p w:rsidR="006E56A5" w:rsidRPr="004B2035" w:rsidRDefault="006E56A5" w:rsidP="0075703C">
                  <w:pPr>
                    <w:framePr w:hSpace="180" w:wrap="around" w:vAnchor="text" w:hAnchor="text" w:x="-545" w:y="1"/>
                    <w:suppressOverlap/>
                    <w:jc w:val="both"/>
                    <w:rPr>
                      <w:lang w:val="sq-AL"/>
                    </w:rPr>
                  </w:pPr>
                  <w:r w:rsidRPr="004B2035">
                    <w:rPr>
                      <w:lang w:val="sq-AL"/>
                    </w:rPr>
                    <w:t xml:space="preserve">Të gjitha kodet ekonomike nga  </w:t>
                  </w:r>
                  <w:proofErr w:type="spellStart"/>
                  <w:r w:rsidRPr="004B2035">
                    <w:rPr>
                      <w:lang w:val="sq-AL"/>
                    </w:rPr>
                    <w:t>Grantet</w:t>
                  </w:r>
                  <w:proofErr w:type="spellEnd"/>
                  <w:r w:rsidRPr="004B2035">
                    <w:rPr>
                      <w:lang w:val="sq-AL"/>
                    </w:rPr>
                    <w:t xml:space="preserve"> e përcaktuara të donatorëve fondet ne mirëbesim, fondet nga kredia dhe të  hyrat </w:t>
                  </w:r>
                  <w:proofErr w:type="spellStart"/>
                  <w:r w:rsidRPr="004B2035">
                    <w:rPr>
                      <w:lang w:val="sq-AL"/>
                    </w:rPr>
                    <w:t>vetanake</w:t>
                  </w:r>
                  <w:proofErr w:type="spellEnd"/>
                  <w:r w:rsidRPr="004B2035">
                    <w:rPr>
                      <w:lang w:val="sq-AL"/>
                    </w:rPr>
                    <w:t xml:space="preserve"> </w:t>
                  </w:r>
                </w:p>
              </w:tc>
              <w:tc>
                <w:tcPr>
                  <w:tcW w:w="1412" w:type="dxa"/>
                  <w:vAlign w:val="center"/>
                </w:tcPr>
                <w:p w:rsidR="0075703C" w:rsidRDefault="006E56A5" w:rsidP="0075703C">
                  <w:pPr>
                    <w:framePr w:hSpace="180" w:wrap="around" w:vAnchor="text" w:hAnchor="text" w:x="-545" w:y="1"/>
                    <w:suppressOverlap/>
                    <w:jc w:val="both"/>
                    <w:rPr>
                      <w:lang w:val="sq-AL"/>
                    </w:rPr>
                  </w:pPr>
                  <w:r w:rsidRPr="004B2035">
                    <w:rPr>
                      <w:lang w:val="sq-AL"/>
                    </w:rPr>
                    <w:t xml:space="preserve">24 </w:t>
                  </w:r>
                </w:p>
                <w:p w:rsidR="006E56A5" w:rsidRPr="004B2035" w:rsidRDefault="006E56A5" w:rsidP="0075703C">
                  <w:pPr>
                    <w:framePr w:hSpace="180" w:wrap="around" w:vAnchor="text" w:hAnchor="text" w:x="-545" w:y="1"/>
                    <w:suppressOverlap/>
                    <w:jc w:val="both"/>
                    <w:rPr>
                      <w:lang w:val="sq-AL"/>
                    </w:rPr>
                  </w:pPr>
                  <w:r w:rsidRPr="004B2035">
                    <w:rPr>
                      <w:lang w:val="sq-AL"/>
                    </w:rPr>
                    <w:t xml:space="preserve"> Dhjetor</w:t>
                  </w:r>
                </w:p>
              </w:tc>
            </w:tr>
            <w:tr w:rsidR="006E56A5" w:rsidRPr="00F45352" w:rsidTr="00474DA0">
              <w:trPr>
                <w:trHeight w:val="3005"/>
              </w:trPr>
              <w:tc>
                <w:tcPr>
                  <w:tcW w:w="1345" w:type="dxa"/>
                  <w:vAlign w:val="center"/>
                </w:tcPr>
                <w:p w:rsidR="006E56A5" w:rsidRPr="00C4104E" w:rsidRDefault="00392D60" w:rsidP="0075703C">
                  <w:pPr>
                    <w:framePr w:hSpace="180" w:wrap="around" w:vAnchor="text" w:hAnchor="text" w:x="-545" w:y="1"/>
                    <w:suppressOverlap/>
                    <w:jc w:val="both"/>
                    <w:rPr>
                      <w:highlight w:val="yellow"/>
                      <w:lang w:val="sq-AL"/>
                    </w:rPr>
                  </w:pPr>
                  <w:r>
                    <w:rPr>
                      <w:lang w:val="sq-AL"/>
                    </w:rPr>
                    <w:lastRenderedPageBreak/>
                    <w:t>13</w:t>
                  </w:r>
                  <w:r w:rsidR="00F720BE" w:rsidRPr="00392D60">
                    <w:rPr>
                      <w:lang w:val="sq-AL"/>
                    </w:rPr>
                    <w:t>xxx</w:t>
                  </w:r>
                </w:p>
              </w:tc>
              <w:tc>
                <w:tcPr>
                  <w:tcW w:w="1800" w:type="dxa"/>
                  <w:vAlign w:val="center"/>
                </w:tcPr>
                <w:p w:rsidR="006E56A5" w:rsidRPr="00392D60" w:rsidRDefault="006E56A5" w:rsidP="0075703C">
                  <w:pPr>
                    <w:framePr w:hSpace="180" w:wrap="around" w:vAnchor="text" w:hAnchor="text" w:x="-545" w:y="1"/>
                    <w:suppressOverlap/>
                    <w:jc w:val="both"/>
                    <w:rPr>
                      <w:lang w:val="sq-AL"/>
                    </w:rPr>
                  </w:pPr>
                  <w:r w:rsidRPr="00392D60">
                    <w:rPr>
                      <w:lang w:val="sq-AL"/>
                    </w:rPr>
                    <w:t xml:space="preserve">Te gjitha </w:t>
                  </w:r>
                  <w:r w:rsidR="00F720BE" w:rsidRPr="00392D60">
                    <w:rPr>
                      <w:lang w:val="sq-AL"/>
                    </w:rPr>
                    <w:t xml:space="preserve"> tjera - </w:t>
                  </w:r>
                  <w:r w:rsidRPr="00392D60">
                    <w:rPr>
                      <w:lang w:val="sq-AL"/>
                    </w:rPr>
                    <w:t>mallra dhe shërbimet qe nuk kërkojnë aktivitet prokurimi</w:t>
                  </w:r>
                </w:p>
              </w:tc>
              <w:tc>
                <w:tcPr>
                  <w:tcW w:w="1412" w:type="dxa"/>
                  <w:vAlign w:val="center"/>
                </w:tcPr>
                <w:p w:rsidR="0075703C" w:rsidRDefault="006E56A5" w:rsidP="0075703C">
                  <w:pPr>
                    <w:framePr w:hSpace="180" w:wrap="around" w:vAnchor="text" w:hAnchor="text" w:x="-545" w:y="1"/>
                    <w:suppressOverlap/>
                    <w:jc w:val="both"/>
                    <w:rPr>
                      <w:lang w:val="sq-AL"/>
                    </w:rPr>
                  </w:pPr>
                  <w:r w:rsidRPr="00392D60">
                    <w:rPr>
                      <w:lang w:val="sq-AL"/>
                    </w:rPr>
                    <w:t xml:space="preserve">12 </w:t>
                  </w:r>
                </w:p>
                <w:p w:rsidR="006E56A5" w:rsidRPr="00392D60" w:rsidRDefault="006E56A5" w:rsidP="0075703C">
                  <w:pPr>
                    <w:framePr w:hSpace="180" w:wrap="around" w:vAnchor="text" w:hAnchor="text" w:x="-545" w:y="1"/>
                    <w:suppressOverlap/>
                    <w:jc w:val="both"/>
                    <w:rPr>
                      <w:lang w:val="sq-AL"/>
                    </w:rPr>
                  </w:pPr>
                  <w:r w:rsidRPr="00392D60">
                    <w:rPr>
                      <w:lang w:val="sq-AL"/>
                    </w:rPr>
                    <w:t>Dhjetor</w:t>
                  </w:r>
                </w:p>
              </w:tc>
            </w:tr>
          </w:tbl>
          <w:p w:rsidR="006E56A5" w:rsidRPr="00D24E3A" w:rsidRDefault="006E56A5" w:rsidP="0038304C">
            <w:pPr>
              <w:jc w:val="both"/>
              <w:rPr>
                <w:lang w:val="sq-AL"/>
              </w:rPr>
            </w:pPr>
          </w:p>
          <w:p w:rsidR="006E56A5" w:rsidRDefault="006E56A5" w:rsidP="0038304C">
            <w:pPr>
              <w:jc w:val="both"/>
              <w:rPr>
                <w:lang w:val="sq-AL"/>
              </w:rPr>
            </w:pPr>
          </w:p>
          <w:p w:rsidR="00E03375" w:rsidRDefault="00E03375" w:rsidP="0038304C">
            <w:pPr>
              <w:jc w:val="both"/>
              <w:rPr>
                <w:lang w:val="sq-AL"/>
              </w:rPr>
            </w:pPr>
          </w:p>
          <w:p w:rsidR="00E03375" w:rsidRDefault="00E03375" w:rsidP="0038304C">
            <w:pPr>
              <w:jc w:val="both"/>
              <w:rPr>
                <w:lang w:val="sq-AL"/>
              </w:rPr>
            </w:pPr>
          </w:p>
          <w:p w:rsidR="006E56A5" w:rsidRDefault="006E56A5" w:rsidP="0038304C">
            <w:pPr>
              <w:jc w:val="both"/>
              <w:rPr>
                <w:lang w:val="sq-AL"/>
              </w:rPr>
            </w:pPr>
            <w:r>
              <w:rPr>
                <w:lang w:val="sq-AL"/>
              </w:rPr>
              <w:t xml:space="preserve">2. Përjashtimisht nga afatet e përcaktuara në paragrafin 1 të këtij neni, Ministri i Financave me rekomandim nga Thesari në bazë të </w:t>
            </w:r>
            <w:proofErr w:type="spellStart"/>
            <w:r>
              <w:rPr>
                <w:lang w:val="sq-AL"/>
              </w:rPr>
              <w:t>arsyeshmerisë</w:t>
            </w:r>
            <w:proofErr w:type="spellEnd"/>
            <w:r>
              <w:rPr>
                <w:lang w:val="sq-AL"/>
              </w:rPr>
              <w:t xml:space="preserve">, mund të zgjasë afatet për zotimin e mjeteve për </w:t>
            </w:r>
            <w:proofErr w:type="spellStart"/>
            <w:r>
              <w:rPr>
                <w:lang w:val="sq-AL"/>
              </w:rPr>
              <w:t>nje</w:t>
            </w:r>
            <w:proofErr w:type="spellEnd"/>
            <w:r>
              <w:rPr>
                <w:lang w:val="sq-AL"/>
              </w:rPr>
              <w:t xml:space="preserve"> ose me shume kërkesave të organizatave buxhetore.</w:t>
            </w:r>
          </w:p>
          <w:p w:rsidR="006E56A5" w:rsidRPr="00AB0233" w:rsidRDefault="006E56A5" w:rsidP="0038304C">
            <w:pPr>
              <w:jc w:val="both"/>
              <w:rPr>
                <w:lang w:val="sq-AL"/>
              </w:rPr>
            </w:pPr>
          </w:p>
          <w:p w:rsidR="006E56A5" w:rsidRDefault="006E56A5" w:rsidP="0038304C">
            <w:pPr>
              <w:jc w:val="both"/>
              <w:rPr>
                <w:lang w:val="sq-AL"/>
              </w:rPr>
            </w:pPr>
            <w:r>
              <w:rPr>
                <w:lang w:val="sq-AL"/>
              </w:rPr>
              <w:t>3</w:t>
            </w:r>
            <w:r w:rsidRPr="00120A00">
              <w:rPr>
                <w:lang w:val="sq-AL"/>
              </w:rPr>
              <w:t xml:space="preserve">. Organizatat Buxhetore </w:t>
            </w:r>
            <w:r>
              <w:rPr>
                <w:lang w:val="sq-AL"/>
              </w:rPr>
              <w:t>obligohen</w:t>
            </w:r>
            <w:r w:rsidRPr="00120A00">
              <w:rPr>
                <w:lang w:val="sq-AL"/>
              </w:rPr>
              <w:t xml:space="preserve"> për respektimin dhe</w:t>
            </w:r>
            <w:r w:rsidRPr="00F025E3">
              <w:rPr>
                <w:lang w:val="sq-AL"/>
              </w:rPr>
              <w:t xml:space="preserve"> zbatimin e  </w:t>
            </w:r>
            <w:r w:rsidRPr="009749F4">
              <w:rPr>
                <w:lang w:val="sq-AL"/>
              </w:rPr>
              <w:t>afateve të përcaktuara në tabelën e mësipërme</w:t>
            </w:r>
            <w:r>
              <w:rPr>
                <w:lang w:val="sq-AL"/>
              </w:rPr>
              <w:t>.</w:t>
            </w:r>
            <w:r w:rsidRPr="009749F4">
              <w:rPr>
                <w:lang w:val="sq-AL"/>
              </w:rPr>
              <w:t xml:space="preserve"> </w:t>
            </w:r>
          </w:p>
          <w:p w:rsidR="006E56A5" w:rsidRDefault="006E56A5" w:rsidP="0038304C">
            <w:pPr>
              <w:jc w:val="both"/>
              <w:rPr>
                <w:lang w:val="sq-AL"/>
              </w:rPr>
            </w:pPr>
          </w:p>
          <w:p w:rsidR="00256281" w:rsidRPr="00284975" w:rsidRDefault="006E56A5" w:rsidP="0038304C">
            <w:pPr>
              <w:jc w:val="both"/>
              <w:rPr>
                <w:lang w:val="sq-AL"/>
              </w:rPr>
            </w:pPr>
            <w:r>
              <w:rPr>
                <w:lang w:val="sq-AL"/>
              </w:rPr>
              <w:t xml:space="preserve">4. Në rast të mos respektimit të afateve të përcaktuara në paragrafin 1 të këtij neni, </w:t>
            </w:r>
            <w:r w:rsidRPr="009749F4">
              <w:rPr>
                <w:lang w:val="sq-AL"/>
              </w:rPr>
              <w:t xml:space="preserve">Thesari </w:t>
            </w:r>
            <w:r>
              <w:rPr>
                <w:lang w:val="sq-AL"/>
              </w:rPr>
              <w:t>anulon</w:t>
            </w:r>
            <w:r w:rsidRPr="00284975">
              <w:rPr>
                <w:lang w:val="sq-AL"/>
              </w:rPr>
              <w:t xml:space="preserve"> të gjitha zotimet e bëra pas këtyre datave.</w:t>
            </w:r>
          </w:p>
          <w:p w:rsidR="006E56A5" w:rsidRDefault="006E56A5" w:rsidP="0038304C">
            <w:pPr>
              <w:rPr>
                <w:sz w:val="28"/>
                <w:lang w:val="sq-AL"/>
              </w:rPr>
            </w:pPr>
          </w:p>
          <w:p w:rsidR="00256281" w:rsidRDefault="00256281" w:rsidP="0038304C">
            <w:pPr>
              <w:rPr>
                <w:sz w:val="28"/>
                <w:lang w:val="sq-AL"/>
              </w:rPr>
            </w:pPr>
          </w:p>
          <w:p w:rsidR="00256281" w:rsidRDefault="00256281" w:rsidP="0038304C">
            <w:pPr>
              <w:rPr>
                <w:sz w:val="28"/>
                <w:lang w:val="sq-AL"/>
              </w:rPr>
            </w:pPr>
          </w:p>
          <w:p w:rsidR="00256281" w:rsidRDefault="00256281" w:rsidP="0038304C">
            <w:pPr>
              <w:rPr>
                <w:sz w:val="28"/>
                <w:lang w:val="sq-AL"/>
              </w:rPr>
            </w:pPr>
          </w:p>
          <w:p w:rsidR="00256281" w:rsidRPr="00256281" w:rsidRDefault="00256281" w:rsidP="0038304C">
            <w:pPr>
              <w:rPr>
                <w:sz w:val="28"/>
                <w:lang w:val="sq-AL"/>
              </w:rPr>
            </w:pPr>
          </w:p>
          <w:p w:rsidR="006E56A5" w:rsidRPr="00C919D2" w:rsidRDefault="006E56A5" w:rsidP="0038304C">
            <w:pPr>
              <w:jc w:val="center"/>
              <w:rPr>
                <w:b/>
                <w:bCs/>
                <w:lang w:val="sq-AL"/>
              </w:rPr>
            </w:pPr>
            <w:r w:rsidRPr="00C919D2">
              <w:rPr>
                <w:b/>
                <w:bCs/>
                <w:lang w:val="sq-AL"/>
              </w:rPr>
              <w:t>Neni 5</w:t>
            </w:r>
          </w:p>
          <w:p w:rsidR="006E56A5" w:rsidRDefault="006E56A5" w:rsidP="00256281">
            <w:pPr>
              <w:jc w:val="center"/>
              <w:rPr>
                <w:b/>
                <w:bCs/>
                <w:lang w:val="sq-AL"/>
              </w:rPr>
            </w:pPr>
            <w:r w:rsidRPr="00FA75BF">
              <w:rPr>
                <w:b/>
                <w:bCs/>
                <w:lang w:val="sq-AL"/>
              </w:rPr>
              <w:t>Regji</w:t>
            </w:r>
            <w:r w:rsidR="00256281">
              <w:rPr>
                <w:b/>
                <w:bCs/>
                <w:lang w:val="sq-AL"/>
              </w:rPr>
              <w:t>strimi i obligimeve</w:t>
            </w:r>
          </w:p>
          <w:p w:rsidR="00256281" w:rsidRPr="00256281" w:rsidRDefault="00256281" w:rsidP="00256281">
            <w:pPr>
              <w:jc w:val="center"/>
              <w:rPr>
                <w:b/>
                <w:bCs/>
                <w:lang w:val="sq-AL"/>
              </w:rPr>
            </w:pPr>
          </w:p>
          <w:p w:rsidR="006E56A5" w:rsidRPr="00FC4175" w:rsidRDefault="006E56A5" w:rsidP="0038304C">
            <w:pPr>
              <w:jc w:val="both"/>
              <w:rPr>
                <w:lang w:val="sq-AL"/>
              </w:rPr>
            </w:pPr>
            <w:r w:rsidRPr="00F07AE8">
              <w:rPr>
                <w:lang w:val="sq-AL"/>
              </w:rPr>
              <w:t xml:space="preserve">Organizatat buxhetore </w:t>
            </w:r>
            <w:r w:rsidRPr="00861F29">
              <w:rPr>
                <w:lang w:val="sq-AL"/>
              </w:rPr>
              <w:t>i regjistrojnë</w:t>
            </w:r>
            <w:r w:rsidRPr="00FC4175">
              <w:rPr>
                <w:lang w:val="sq-AL"/>
              </w:rPr>
              <w:t xml:space="preserve"> të gjitha obligimet  në SIMFK deri me datën 24 Dhjetor, ora 12:00. </w:t>
            </w:r>
          </w:p>
          <w:p w:rsidR="006E56A5" w:rsidRPr="004B2035" w:rsidRDefault="006E56A5" w:rsidP="0038304C">
            <w:pPr>
              <w:jc w:val="both"/>
              <w:rPr>
                <w:lang w:val="sq-AL"/>
              </w:rPr>
            </w:pPr>
          </w:p>
          <w:p w:rsidR="006E56A5" w:rsidRPr="00FC4175" w:rsidRDefault="006E56A5" w:rsidP="0038304C">
            <w:pPr>
              <w:jc w:val="center"/>
              <w:rPr>
                <w:b/>
                <w:bCs/>
                <w:lang w:val="sq-AL"/>
              </w:rPr>
            </w:pPr>
            <w:r w:rsidRPr="00FC4175">
              <w:rPr>
                <w:b/>
                <w:bCs/>
                <w:lang w:val="sq-AL"/>
              </w:rPr>
              <w:t>Neni 6</w:t>
            </w:r>
          </w:p>
          <w:p w:rsidR="006E56A5" w:rsidRPr="00FC4175" w:rsidRDefault="006E56A5" w:rsidP="0038304C">
            <w:pPr>
              <w:jc w:val="center"/>
              <w:rPr>
                <w:b/>
                <w:bCs/>
                <w:lang w:val="sq-AL"/>
              </w:rPr>
            </w:pPr>
            <w:r w:rsidRPr="00FC4175">
              <w:rPr>
                <w:b/>
                <w:bCs/>
                <w:lang w:val="sq-AL"/>
              </w:rPr>
              <w:t xml:space="preserve">Mbyllja e </w:t>
            </w:r>
            <w:proofErr w:type="spellStart"/>
            <w:r w:rsidRPr="00FC4175">
              <w:rPr>
                <w:b/>
                <w:bCs/>
                <w:lang w:val="sq-AL"/>
              </w:rPr>
              <w:t>procesimit</w:t>
            </w:r>
            <w:proofErr w:type="spellEnd"/>
            <w:r w:rsidRPr="00FC4175">
              <w:rPr>
                <w:b/>
                <w:bCs/>
                <w:lang w:val="sq-AL"/>
              </w:rPr>
              <w:t xml:space="preserve"> të pagesave</w:t>
            </w:r>
          </w:p>
          <w:p w:rsidR="006E56A5" w:rsidRPr="00FC4175" w:rsidRDefault="006E56A5" w:rsidP="0038304C">
            <w:pPr>
              <w:jc w:val="both"/>
              <w:rPr>
                <w:b/>
                <w:lang w:val="sq-AL"/>
              </w:rPr>
            </w:pPr>
          </w:p>
          <w:p w:rsidR="006E56A5" w:rsidRPr="004B2035" w:rsidRDefault="006E56A5" w:rsidP="0038304C">
            <w:pPr>
              <w:tabs>
                <w:tab w:val="left" w:pos="1780"/>
                <w:tab w:val="left" w:pos="2270"/>
              </w:tabs>
              <w:jc w:val="both"/>
              <w:rPr>
                <w:bCs/>
                <w:lang w:val="sq-AL"/>
              </w:rPr>
            </w:pPr>
            <w:r w:rsidRPr="00FC4175">
              <w:rPr>
                <w:lang w:val="sq-AL"/>
              </w:rPr>
              <w:t>1. Për ekzekutimin e të gjitha kërkesave për pagesë Organizatat buxhetore</w:t>
            </w:r>
            <w:r w:rsidRPr="004B2035">
              <w:rPr>
                <w:lang w:val="sq-AL"/>
              </w:rPr>
              <w:t xml:space="preserve"> duhet t’i regjistrojnë në SIMFK të gjitha shpenzimet deri me datën 24 Dhjetor</w:t>
            </w:r>
            <w:r>
              <w:rPr>
                <w:lang w:val="sq-AL"/>
              </w:rPr>
              <w:t xml:space="preserve"> të vitit aktual</w:t>
            </w:r>
            <w:r w:rsidRPr="00FC4175">
              <w:rPr>
                <w:lang w:val="sq-AL"/>
              </w:rPr>
              <w:t xml:space="preserve">, </w:t>
            </w:r>
            <w:r>
              <w:rPr>
                <w:lang w:val="sq-AL"/>
              </w:rPr>
              <w:t xml:space="preserve">deri në </w:t>
            </w:r>
            <w:r w:rsidRPr="00FC4175">
              <w:rPr>
                <w:lang w:val="sq-AL"/>
              </w:rPr>
              <w:t xml:space="preserve">ora 12:00. </w:t>
            </w:r>
          </w:p>
          <w:p w:rsidR="006E56A5" w:rsidRPr="00D24E3A" w:rsidRDefault="006E56A5" w:rsidP="0038304C">
            <w:pPr>
              <w:tabs>
                <w:tab w:val="left" w:pos="1780"/>
                <w:tab w:val="left" w:pos="2270"/>
              </w:tabs>
              <w:jc w:val="both"/>
              <w:rPr>
                <w:lang w:val="sq-AL"/>
              </w:rPr>
            </w:pPr>
          </w:p>
          <w:p w:rsidR="006E56A5" w:rsidRPr="00120A00" w:rsidRDefault="006E56A5" w:rsidP="0038304C">
            <w:pPr>
              <w:tabs>
                <w:tab w:val="left" w:pos="1780"/>
                <w:tab w:val="left" w:pos="2270"/>
              </w:tabs>
              <w:jc w:val="both"/>
              <w:rPr>
                <w:lang w:val="sq-AL"/>
              </w:rPr>
            </w:pPr>
            <w:r w:rsidRPr="00AB0233">
              <w:rPr>
                <w:lang w:val="sq-AL"/>
              </w:rPr>
              <w:t xml:space="preserve">2. Aprovimi i </w:t>
            </w:r>
            <w:r w:rsidRPr="005337BC">
              <w:rPr>
                <w:lang w:val="sq-AL"/>
              </w:rPr>
              <w:t>shpenzimeve për pagesë bëhet deri më datën 2</w:t>
            </w:r>
            <w:r w:rsidRPr="00120A00">
              <w:rPr>
                <w:lang w:val="sq-AL"/>
              </w:rPr>
              <w:t>6 Dhjetor</w:t>
            </w:r>
            <w:r>
              <w:rPr>
                <w:lang w:val="sq-AL"/>
              </w:rPr>
              <w:t xml:space="preserve"> të vitit aktual</w:t>
            </w:r>
            <w:r w:rsidRPr="00120A00">
              <w:rPr>
                <w:lang w:val="sq-AL"/>
              </w:rPr>
              <w:t xml:space="preserve">, </w:t>
            </w:r>
            <w:r>
              <w:rPr>
                <w:lang w:val="sq-AL"/>
              </w:rPr>
              <w:t xml:space="preserve">deri në </w:t>
            </w:r>
            <w:r w:rsidRPr="00120A00">
              <w:rPr>
                <w:lang w:val="sq-AL"/>
              </w:rPr>
              <w:t>ora 12:00.</w:t>
            </w:r>
          </w:p>
          <w:p w:rsidR="006E56A5" w:rsidRPr="00F025E3" w:rsidRDefault="006E56A5" w:rsidP="0038304C">
            <w:pPr>
              <w:jc w:val="both"/>
              <w:rPr>
                <w:lang w:val="sq-AL"/>
              </w:rPr>
            </w:pPr>
          </w:p>
          <w:p w:rsidR="006E56A5" w:rsidRPr="006B41FB" w:rsidRDefault="006E56A5" w:rsidP="0038304C">
            <w:pPr>
              <w:jc w:val="both"/>
              <w:rPr>
                <w:bCs/>
                <w:lang w:val="sq-AL"/>
              </w:rPr>
            </w:pPr>
            <w:r w:rsidRPr="00F025E3">
              <w:rPr>
                <w:lang w:val="sq-AL"/>
              </w:rPr>
              <w:t>3. Në rastet kur për një UOP nuk është bërë ekzekutimi i pagesës në vitin</w:t>
            </w:r>
            <w:r w:rsidRPr="009749F4">
              <w:rPr>
                <w:lang w:val="sq-AL"/>
              </w:rPr>
              <w:t xml:space="preserve"> fiskal aktual</w:t>
            </w:r>
            <w:r>
              <w:rPr>
                <w:lang w:val="sq-AL"/>
              </w:rPr>
              <w:t>,</w:t>
            </w:r>
            <w:r w:rsidRPr="009749F4">
              <w:rPr>
                <w:lang w:val="sq-AL"/>
              </w:rPr>
              <w:t xml:space="preserve"> kjo pagesë nuk konsiderohet shpenzim i </w:t>
            </w:r>
            <w:r w:rsidRPr="00284975">
              <w:rPr>
                <w:lang w:val="sq-AL"/>
              </w:rPr>
              <w:t xml:space="preserve">ndarjeve buxhetore të vitit </w:t>
            </w:r>
            <w:r w:rsidRPr="006B41FB">
              <w:rPr>
                <w:lang w:val="sq-AL"/>
              </w:rPr>
              <w:t>fiskal aktual</w:t>
            </w:r>
            <w:r>
              <w:rPr>
                <w:lang w:val="sq-AL"/>
              </w:rPr>
              <w:t>.</w:t>
            </w:r>
            <w:r w:rsidRPr="006B41FB">
              <w:rPr>
                <w:lang w:val="sq-AL"/>
              </w:rPr>
              <w:t xml:space="preserve"> </w:t>
            </w:r>
            <w:bookmarkStart w:id="2" w:name="OLE_LINK1"/>
            <w:bookmarkStart w:id="3" w:name="OLE_LINK2"/>
          </w:p>
          <w:p w:rsidR="006E56A5" w:rsidRPr="00C919D2" w:rsidRDefault="006E56A5" w:rsidP="0038304C">
            <w:pPr>
              <w:tabs>
                <w:tab w:val="left" w:pos="600"/>
              </w:tabs>
              <w:rPr>
                <w:b/>
                <w:bCs/>
                <w:lang w:val="sq-AL"/>
              </w:rPr>
            </w:pPr>
          </w:p>
          <w:p w:rsidR="006E56A5" w:rsidRPr="00FA75BF" w:rsidRDefault="006E56A5" w:rsidP="0038304C">
            <w:pPr>
              <w:jc w:val="center"/>
              <w:rPr>
                <w:b/>
                <w:bCs/>
                <w:lang w:val="sq-AL"/>
              </w:rPr>
            </w:pPr>
            <w:r w:rsidRPr="00FA75BF">
              <w:rPr>
                <w:b/>
                <w:bCs/>
                <w:lang w:val="sq-AL"/>
              </w:rPr>
              <w:t>Neni 7</w:t>
            </w:r>
          </w:p>
          <w:p w:rsidR="006E56A5" w:rsidRDefault="006E56A5" w:rsidP="0038304C">
            <w:pPr>
              <w:jc w:val="center"/>
              <w:rPr>
                <w:b/>
                <w:bCs/>
                <w:lang w:val="sq-AL"/>
              </w:rPr>
            </w:pPr>
            <w:r w:rsidRPr="006E6C13">
              <w:rPr>
                <w:b/>
                <w:bCs/>
                <w:lang w:val="sq-AL"/>
              </w:rPr>
              <w:t xml:space="preserve">Mbyllja e </w:t>
            </w:r>
            <w:r w:rsidRPr="004E6E36">
              <w:rPr>
                <w:b/>
                <w:bCs/>
                <w:lang w:val="sq-AL"/>
              </w:rPr>
              <w:t>avancave për udhëtime zyrtare dhe parave të imëta</w:t>
            </w:r>
          </w:p>
          <w:p w:rsidR="00256281" w:rsidRDefault="00256281" w:rsidP="0038304C">
            <w:pPr>
              <w:jc w:val="center"/>
              <w:rPr>
                <w:b/>
                <w:bCs/>
                <w:lang w:val="sq-AL"/>
              </w:rPr>
            </w:pPr>
          </w:p>
          <w:p w:rsidR="006E56A5" w:rsidRPr="00F45352" w:rsidRDefault="006E56A5" w:rsidP="0038304C">
            <w:pPr>
              <w:jc w:val="both"/>
              <w:rPr>
                <w:lang w:val="sq-AL"/>
              </w:rPr>
            </w:pPr>
            <w:r w:rsidRPr="00F45352">
              <w:rPr>
                <w:lang w:val="sq-AL"/>
              </w:rPr>
              <w:t xml:space="preserve">Nëse paradhëniet për para të imta dhe  për udhëtime zyrtare të bëra gjatë vitit </w:t>
            </w:r>
            <w:proofErr w:type="spellStart"/>
            <w:r w:rsidRPr="00F45352">
              <w:rPr>
                <w:lang w:val="sq-AL"/>
              </w:rPr>
              <w:t>vitit</w:t>
            </w:r>
            <w:proofErr w:type="spellEnd"/>
            <w:r w:rsidRPr="00F45352">
              <w:rPr>
                <w:lang w:val="sq-AL"/>
              </w:rPr>
              <w:t xml:space="preserve"> </w:t>
            </w:r>
            <w:proofErr w:type="spellStart"/>
            <w:r w:rsidRPr="00F45352">
              <w:rPr>
                <w:lang w:val="sq-AL"/>
              </w:rPr>
              <w:t>fiscal</w:t>
            </w:r>
            <w:proofErr w:type="spellEnd"/>
            <w:r w:rsidRPr="00F45352">
              <w:rPr>
                <w:lang w:val="sq-AL"/>
              </w:rPr>
              <w:t xml:space="preserve"> aktual nuk mbyllen deri me 15 janar </w:t>
            </w:r>
            <w:r w:rsidRPr="00F45352">
              <w:rPr>
                <w:lang w:val="sq-AL"/>
              </w:rPr>
              <w:lastRenderedPageBreak/>
              <w:t xml:space="preserve">të vitit të ardhshëm fiskal, shpenzimet e ndërlidhura me këto avance do të regjistrohen kundrejt ndarjeve buxhetore të vitit të ardhshëm fiskal. </w:t>
            </w:r>
          </w:p>
          <w:p w:rsidR="006E56A5" w:rsidRPr="00F025E3" w:rsidRDefault="006E56A5" w:rsidP="0038304C">
            <w:pPr>
              <w:jc w:val="both"/>
              <w:rPr>
                <w:lang w:val="sq-AL"/>
              </w:rPr>
            </w:pPr>
          </w:p>
          <w:p w:rsidR="006E56A5" w:rsidRPr="00F025E3" w:rsidRDefault="006E56A5" w:rsidP="0038304C">
            <w:pPr>
              <w:jc w:val="both"/>
              <w:rPr>
                <w:lang w:val="sq-AL"/>
              </w:rPr>
            </w:pPr>
            <w:r w:rsidRPr="00F44E39">
              <w:rPr>
                <w:lang w:val="sq-AL"/>
              </w:rPr>
              <w:t>Në</w:t>
            </w:r>
            <w:r>
              <w:rPr>
                <w:lang w:val="sq-AL"/>
              </w:rPr>
              <w:t xml:space="preserve"> </w:t>
            </w:r>
            <w:r w:rsidRPr="00F44E39">
              <w:rPr>
                <w:lang w:val="sq-AL"/>
              </w:rPr>
              <w:t>qoftë</w:t>
            </w:r>
            <w:r>
              <w:rPr>
                <w:lang w:val="sq-AL"/>
              </w:rPr>
              <w:t xml:space="preserve"> </w:t>
            </w:r>
            <w:r w:rsidRPr="00F44E39">
              <w:rPr>
                <w:lang w:val="sq-AL"/>
              </w:rPr>
              <w:t xml:space="preserve">se gjatë mbylljes së </w:t>
            </w:r>
            <w:proofErr w:type="spellStart"/>
            <w:r w:rsidRPr="00F44E39">
              <w:rPr>
                <w:lang w:val="sq-AL"/>
              </w:rPr>
              <w:t>avanc</w:t>
            </w:r>
            <w:r w:rsidRPr="00BF42DE">
              <w:rPr>
                <w:lang w:val="sq-AL"/>
              </w:rPr>
              <w:t>eve</w:t>
            </w:r>
            <w:proofErr w:type="spellEnd"/>
            <w:r w:rsidRPr="00BF42DE">
              <w:rPr>
                <w:lang w:val="sq-AL"/>
              </w:rPr>
              <w:t xml:space="preserve"> për udhëtime zyrtare dhe parasë së imët paraqitet diferenc</w:t>
            </w:r>
            <w:r w:rsidRPr="00120A00">
              <w:rPr>
                <w:lang w:val="sq-AL"/>
              </w:rPr>
              <w:t xml:space="preserve">ë për kthim të mjeteve monetare </w:t>
            </w:r>
            <w:r w:rsidRPr="00F025E3">
              <w:rPr>
                <w:lang w:val="sq-AL"/>
              </w:rPr>
              <w:t xml:space="preserve">nga </w:t>
            </w:r>
            <w:r>
              <w:rPr>
                <w:lang w:val="sq-AL"/>
              </w:rPr>
              <w:t>o</w:t>
            </w:r>
            <w:r w:rsidRPr="00F025E3">
              <w:rPr>
                <w:lang w:val="sq-AL"/>
              </w:rPr>
              <w:t xml:space="preserve">rganizata </w:t>
            </w:r>
            <w:r>
              <w:rPr>
                <w:lang w:val="sq-AL"/>
              </w:rPr>
              <w:t>b</w:t>
            </w:r>
            <w:r w:rsidRPr="00F025E3">
              <w:rPr>
                <w:lang w:val="sq-AL"/>
              </w:rPr>
              <w:t xml:space="preserve">uxhetore, kthimi i mjeteve bëhet në  </w:t>
            </w:r>
            <w:proofErr w:type="spellStart"/>
            <w:r w:rsidRPr="00F025E3">
              <w:rPr>
                <w:lang w:val="sq-AL"/>
              </w:rPr>
              <w:t>llogarin</w:t>
            </w:r>
            <w:proofErr w:type="spellEnd"/>
            <w:r w:rsidRPr="00F025E3">
              <w:rPr>
                <w:lang w:val="sq-AL"/>
              </w:rPr>
              <w:t xml:space="preserve"> e avancave t</w:t>
            </w:r>
            <w:r>
              <w:rPr>
                <w:lang w:val="sq-AL"/>
              </w:rPr>
              <w:t>ë</w:t>
            </w:r>
            <w:r w:rsidRPr="00F025E3">
              <w:rPr>
                <w:lang w:val="sq-AL"/>
              </w:rPr>
              <w:t xml:space="preserve"> organizatës buxhetore në</w:t>
            </w:r>
            <w:r>
              <w:rPr>
                <w:lang w:val="sq-AL"/>
              </w:rPr>
              <w:t xml:space="preserve"> bankën</w:t>
            </w:r>
            <w:r w:rsidRPr="00F025E3">
              <w:rPr>
                <w:lang w:val="sq-AL"/>
              </w:rPr>
              <w:t xml:space="preserve"> NLB</w:t>
            </w:r>
            <w:r>
              <w:rPr>
                <w:lang w:val="sq-AL"/>
              </w:rPr>
              <w:t>.</w:t>
            </w:r>
            <w:r w:rsidRPr="00120A00">
              <w:rPr>
                <w:lang w:val="sq-AL"/>
              </w:rPr>
              <w:t xml:space="preserve"> </w:t>
            </w:r>
          </w:p>
          <w:p w:rsidR="006E56A5" w:rsidRPr="00F025E3" w:rsidRDefault="006E56A5" w:rsidP="0038304C">
            <w:pPr>
              <w:jc w:val="both"/>
              <w:rPr>
                <w:bCs/>
                <w:lang w:val="sq-AL"/>
              </w:rPr>
            </w:pPr>
          </w:p>
          <w:bookmarkEnd w:id="2"/>
          <w:bookmarkEnd w:id="3"/>
          <w:p w:rsidR="006E56A5" w:rsidRPr="009749F4" w:rsidRDefault="006E56A5" w:rsidP="0038304C">
            <w:pPr>
              <w:jc w:val="center"/>
              <w:rPr>
                <w:b/>
                <w:bCs/>
                <w:lang w:val="sq-AL"/>
              </w:rPr>
            </w:pPr>
          </w:p>
          <w:p w:rsidR="006E56A5" w:rsidRPr="00284975" w:rsidRDefault="006E56A5" w:rsidP="0038304C">
            <w:pPr>
              <w:jc w:val="center"/>
              <w:rPr>
                <w:b/>
                <w:bCs/>
                <w:lang w:val="sq-AL"/>
              </w:rPr>
            </w:pPr>
            <w:r w:rsidRPr="00284975">
              <w:rPr>
                <w:b/>
                <w:bCs/>
                <w:lang w:val="sq-AL"/>
              </w:rPr>
              <w:t>Neni 8</w:t>
            </w:r>
          </w:p>
          <w:p w:rsidR="006E56A5" w:rsidRPr="00120A00" w:rsidRDefault="006E56A5" w:rsidP="0038304C">
            <w:pPr>
              <w:jc w:val="center"/>
              <w:rPr>
                <w:b/>
                <w:bCs/>
                <w:lang w:val="sq-AL"/>
              </w:rPr>
            </w:pPr>
            <w:r w:rsidRPr="006B41FB">
              <w:rPr>
                <w:b/>
                <w:bCs/>
                <w:lang w:val="sq-AL"/>
              </w:rPr>
              <w:t>Pagesa e obligimeve me kartela</w:t>
            </w:r>
            <w:r>
              <w:rPr>
                <w:b/>
                <w:bCs/>
                <w:lang w:val="sq-AL"/>
              </w:rPr>
              <w:t xml:space="preserve"> kreditore</w:t>
            </w:r>
          </w:p>
          <w:p w:rsidR="006E56A5" w:rsidRPr="00F025E3" w:rsidRDefault="006E56A5" w:rsidP="0038304C">
            <w:pPr>
              <w:rPr>
                <w:bCs/>
                <w:lang w:val="sq-AL"/>
              </w:rPr>
            </w:pPr>
          </w:p>
          <w:p w:rsidR="006E56A5" w:rsidRPr="006B41FB" w:rsidRDefault="006E56A5" w:rsidP="0038304C">
            <w:pPr>
              <w:jc w:val="both"/>
              <w:rPr>
                <w:bCs/>
                <w:lang w:val="sq-AL"/>
              </w:rPr>
            </w:pPr>
            <w:r w:rsidRPr="00F025E3">
              <w:rPr>
                <w:bCs/>
                <w:lang w:val="sq-AL"/>
              </w:rPr>
              <w:t xml:space="preserve">1. Të gjitha obligimet e krijuara me kartela kreditore të papaguara deri </w:t>
            </w:r>
            <w:r w:rsidRPr="009749F4">
              <w:rPr>
                <w:bCs/>
                <w:lang w:val="sq-AL"/>
              </w:rPr>
              <w:t xml:space="preserve">në fund të vitit fiskal aktual </w:t>
            </w:r>
            <w:r>
              <w:rPr>
                <w:bCs/>
                <w:lang w:val="sq-AL"/>
              </w:rPr>
              <w:t>trajtohen</w:t>
            </w:r>
            <w:r w:rsidRPr="009749F4">
              <w:rPr>
                <w:bCs/>
                <w:lang w:val="sq-AL"/>
              </w:rPr>
              <w:t xml:space="preserve"> si detyrime dhe</w:t>
            </w:r>
            <w:r w:rsidRPr="00284975">
              <w:rPr>
                <w:bCs/>
                <w:lang w:val="sq-AL"/>
              </w:rPr>
              <w:t xml:space="preserve"> paguhen nga buxheti i vitit të ardhshëm fiskal. </w:t>
            </w:r>
          </w:p>
          <w:p w:rsidR="006E56A5" w:rsidRPr="00C919D2" w:rsidRDefault="006E56A5" w:rsidP="0038304C">
            <w:pPr>
              <w:jc w:val="both"/>
              <w:rPr>
                <w:bCs/>
                <w:lang w:val="sq-AL"/>
              </w:rPr>
            </w:pPr>
          </w:p>
          <w:p w:rsidR="006E56A5" w:rsidRPr="004B2035" w:rsidRDefault="006E56A5" w:rsidP="0038304C">
            <w:pPr>
              <w:jc w:val="both"/>
              <w:rPr>
                <w:bCs/>
                <w:lang w:val="sq-AL"/>
              </w:rPr>
            </w:pPr>
            <w:r w:rsidRPr="00FA75BF">
              <w:rPr>
                <w:bCs/>
                <w:lang w:val="sq-AL"/>
              </w:rPr>
              <w:t>2. Në</w:t>
            </w:r>
            <w:r>
              <w:rPr>
                <w:bCs/>
                <w:lang w:val="sq-AL"/>
              </w:rPr>
              <w:t xml:space="preserve"> </w:t>
            </w:r>
            <w:r w:rsidRPr="00FA75BF">
              <w:rPr>
                <w:bCs/>
                <w:lang w:val="sq-AL"/>
              </w:rPr>
              <w:t>qoftë</w:t>
            </w:r>
            <w:r>
              <w:rPr>
                <w:bCs/>
                <w:lang w:val="sq-AL"/>
              </w:rPr>
              <w:t xml:space="preserve"> </w:t>
            </w:r>
            <w:r w:rsidRPr="00FA75BF">
              <w:rPr>
                <w:bCs/>
                <w:lang w:val="sq-AL"/>
              </w:rPr>
              <w:t xml:space="preserve">se organizata buxhetor ose përfituesi i </w:t>
            </w:r>
            <w:r w:rsidRPr="006E6C13">
              <w:rPr>
                <w:bCs/>
                <w:lang w:val="sq-AL"/>
              </w:rPr>
              <w:t>kartel</w:t>
            </w:r>
            <w:r w:rsidRPr="004E6E36">
              <w:rPr>
                <w:bCs/>
                <w:lang w:val="sq-AL"/>
              </w:rPr>
              <w:t>ës kreditore m</w:t>
            </w:r>
            <w:r w:rsidRPr="00F07AE8">
              <w:rPr>
                <w:bCs/>
                <w:lang w:val="sq-AL"/>
              </w:rPr>
              <w:t>err</w:t>
            </w:r>
            <w:r>
              <w:rPr>
                <w:bCs/>
                <w:lang w:val="sq-AL"/>
              </w:rPr>
              <w:t xml:space="preserve"> </w:t>
            </w:r>
            <w:r w:rsidRPr="00F07AE8">
              <w:rPr>
                <w:bCs/>
                <w:lang w:val="sq-AL"/>
              </w:rPr>
              <w:t>raport</w:t>
            </w:r>
            <w:r w:rsidRPr="00FC4175">
              <w:rPr>
                <w:bCs/>
                <w:lang w:val="sq-AL"/>
              </w:rPr>
              <w:t xml:space="preserve"> nga </w:t>
            </w:r>
            <w:proofErr w:type="spellStart"/>
            <w:r w:rsidRPr="00FC4175">
              <w:rPr>
                <w:bCs/>
                <w:lang w:val="sq-AL"/>
              </w:rPr>
              <w:t>kontraktori</w:t>
            </w:r>
            <w:proofErr w:type="spellEnd"/>
            <w:r w:rsidRPr="00FC4175">
              <w:rPr>
                <w:bCs/>
                <w:lang w:val="sq-AL"/>
              </w:rPr>
              <w:t xml:space="preserve"> për obligimet e krijuara para përfundimit të vitit fiskal aktual, dhe ekziston kohë e mjaftueshme për likuidim të obligimit atëherë </w:t>
            </w:r>
            <w:r>
              <w:rPr>
                <w:bCs/>
                <w:lang w:val="sq-AL"/>
              </w:rPr>
              <w:t>o</w:t>
            </w:r>
            <w:r w:rsidRPr="00FC4175">
              <w:rPr>
                <w:bCs/>
                <w:lang w:val="sq-AL"/>
              </w:rPr>
              <w:t xml:space="preserve">rganizata </w:t>
            </w:r>
            <w:r>
              <w:rPr>
                <w:bCs/>
                <w:lang w:val="sq-AL"/>
              </w:rPr>
              <w:t>b</w:t>
            </w:r>
            <w:r w:rsidRPr="00FC4175">
              <w:rPr>
                <w:bCs/>
                <w:lang w:val="sq-AL"/>
              </w:rPr>
              <w:t>uxhetore mund të paguaj</w:t>
            </w:r>
            <w:r>
              <w:rPr>
                <w:bCs/>
                <w:lang w:val="sq-AL"/>
              </w:rPr>
              <w:t>ë</w:t>
            </w:r>
            <w:r w:rsidRPr="00FC4175">
              <w:rPr>
                <w:bCs/>
                <w:lang w:val="sq-AL"/>
              </w:rPr>
              <w:t xml:space="preserve"> obligimin nga buxheti i vitit aktual fiskal </w:t>
            </w:r>
            <w:r w:rsidRPr="004B2035">
              <w:rPr>
                <w:bCs/>
                <w:lang w:val="sq-AL"/>
              </w:rPr>
              <w:t>deri me datën 24 Dhjetor.</w:t>
            </w:r>
          </w:p>
          <w:p w:rsidR="006E56A5" w:rsidRPr="004B2035" w:rsidRDefault="006E56A5" w:rsidP="0038304C">
            <w:pPr>
              <w:jc w:val="both"/>
              <w:rPr>
                <w:bCs/>
                <w:lang w:val="sq-AL"/>
              </w:rPr>
            </w:pPr>
          </w:p>
          <w:p w:rsidR="006E56A5" w:rsidRPr="00F025E3" w:rsidRDefault="006E56A5" w:rsidP="0038304C">
            <w:pPr>
              <w:jc w:val="both"/>
              <w:rPr>
                <w:lang w:val="sq-AL"/>
              </w:rPr>
            </w:pPr>
            <w:r>
              <w:rPr>
                <w:lang w:val="sq-AL"/>
              </w:rPr>
              <w:t xml:space="preserve">3. </w:t>
            </w:r>
            <w:r w:rsidRPr="00FC4175">
              <w:rPr>
                <w:lang w:val="sq-AL"/>
              </w:rPr>
              <w:t>Në</w:t>
            </w:r>
            <w:r>
              <w:rPr>
                <w:lang w:val="sq-AL"/>
              </w:rPr>
              <w:t xml:space="preserve"> </w:t>
            </w:r>
            <w:r w:rsidRPr="00FC4175">
              <w:rPr>
                <w:lang w:val="sq-AL"/>
              </w:rPr>
              <w:t>qoftë</w:t>
            </w:r>
            <w:r>
              <w:rPr>
                <w:lang w:val="sq-AL"/>
              </w:rPr>
              <w:t xml:space="preserve"> </w:t>
            </w:r>
            <w:r w:rsidRPr="00FC4175">
              <w:rPr>
                <w:lang w:val="sq-AL"/>
              </w:rPr>
              <w:t xml:space="preserve">se gjatë mbylljes së obligimeve të krijuara me kartelë kreditore për udhëtime zyrtare paraqitet diferencë për </w:t>
            </w:r>
            <w:r w:rsidRPr="00FC4175">
              <w:rPr>
                <w:lang w:val="sq-AL"/>
              </w:rPr>
              <w:lastRenderedPageBreak/>
              <w:t xml:space="preserve">kthim të mjeteve monetare nga </w:t>
            </w:r>
            <w:r>
              <w:rPr>
                <w:lang w:val="sq-AL"/>
              </w:rPr>
              <w:t>o</w:t>
            </w:r>
            <w:r w:rsidRPr="00FC4175">
              <w:rPr>
                <w:lang w:val="sq-AL"/>
              </w:rPr>
              <w:t xml:space="preserve">rganizata </w:t>
            </w:r>
            <w:r>
              <w:rPr>
                <w:lang w:val="sq-AL"/>
              </w:rPr>
              <w:t>b</w:t>
            </w:r>
            <w:r w:rsidRPr="00FC4175">
              <w:rPr>
                <w:lang w:val="sq-AL"/>
              </w:rPr>
              <w:t>uxhetore, kthimi i mjeteve bëhet në llogarinë kryesore të Thesarit 1000400070000180 në BQK</w:t>
            </w:r>
            <w:r>
              <w:rPr>
                <w:lang w:val="sq-AL"/>
              </w:rPr>
              <w:t xml:space="preserve"> </w:t>
            </w:r>
            <w:r w:rsidRPr="00120A00">
              <w:rPr>
                <w:lang w:val="sq-AL"/>
              </w:rPr>
              <w:t xml:space="preserve">(Banka Qendrore e </w:t>
            </w:r>
            <w:proofErr w:type="spellStart"/>
            <w:r w:rsidRPr="00120A00">
              <w:rPr>
                <w:lang w:val="sq-AL"/>
              </w:rPr>
              <w:t>Kosoves</w:t>
            </w:r>
            <w:proofErr w:type="spellEnd"/>
            <w:r w:rsidRPr="00120A00">
              <w:rPr>
                <w:lang w:val="sq-AL"/>
              </w:rPr>
              <w:t>)</w:t>
            </w:r>
          </w:p>
          <w:p w:rsidR="006E56A5" w:rsidRPr="00F025E3" w:rsidRDefault="006E56A5" w:rsidP="0038304C">
            <w:pPr>
              <w:jc w:val="both"/>
              <w:rPr>
                <w:bCs/>
                <w:lang w:val="sq-AL"/>
              </w:rPr>
            </w:pPr>
          </w:p>
          <w:p w:rsidR="006E56A5" w:rsidRPr="009749F4" w:rsidRDefault="006E56A5" w:rsidP="0038304C">
            <w:pPr>
              <w:jc w:val="both"/>
              <w:rPr>
                <w:b/>
                <w:bCs/>
                <w:lang w:val="sq-AL"/>
              </w:rPr>
            </w:pPr>
            <w:r w:rsidRPr="00F025E3">
              <w:rPr>
                <w:bCs/>
                <w:lang w:val="sq-AL"/>
              </w:rPr>
              <w:t xml:space="preserve"> </w:t>
            </w:r>
          </w:p>
          <w:p w:rsidR="006E56A5" w:rsidRPr="00284975" w:rsidRDefault="006E56A5" w:rsidP="0038304C">
            <w:pPr>
              <w:jc w:val="center"/>
              <w:rPr>
                <w:b/>
                <w:bCs/>
                <w:lang w:val="sq-AL"/>
              </w:rPr>
            </w:pPr>
            <w:r w:rsidRPr="009749F4">
              <w:rPr>
                <w:b/>
                <w:bCs/>
                <w:lang w:val="sq-AL"/>
              </w:rPr>
              <w:t xml:space="preserve">Neni </w:t>
            </w:r>
            <w:r w:rsidRPr="00284975">
              <w:rPr>
                <w:b/>
                <w:bCs/>
                <w:lang w:val="sq-AL"/>
              </w:rPr>
              <w:t>9</w:t>
            </w:r>
          </w:p>
          <w:p w:rsidR="006E56A5" w:rsidRPr="006B41FB" w:rsidRDefault="006E56A5" w:rsidP="0038304C">
            <w:pPr>
              <w:jc w:val="center"/>
              <w:rPr>
                <w:b/>
                <w:bCs/>
                <w:lang w:val="sq-AL"/>
              </w:rPr>
            </w:pPr>
            <w:r w:rsidRPr="006B41FB">
              <w:rPr>
                <w:b/>
                <w:bCs/>
                <w:lang w:val="sq-AL"/>
              </w:rPr>
              <w:t>Pagesa e pagave  të dhjetorit</w:t>
            </w:r>
          </w:p>
          <w:p w:rsidR="006E56A5" w:rsidRPr="00C919D2" w:rsidRDefault="006E56A5" w:rsidP="0038304C">
            <w:pPr>
              <w:jc w:val="both"/>
              <w:rPr>
                <w:b/>
                <w:bCs/>
                <w:lang w:val="sq-AL"/>
              </w:rPr>
            </w:pPr>
          </w:p>
          <w:p w:rsidR="006E56A5" w:rsidRPr="00F07AE8" w:rsidRDefault="006E56A5" w:rsidP="0038304C">
            <w:pPr>
              <w:rPr>
                <w:lang w:val="sq-AL"/>
              </w:rPr>
            </w:pPr>
            <w:r w:rsidRPr="00F07AE8">
              <w:rPr>
                <w:lang w:val="sq-AL"/>
              </w:rPr>
              <w:t xml:space="preserve">    </w:t>
            </w:r>
          </w:p>
          <w:p w:rsidR="00063E29" w:rsidRPr="00063E29" w:rsidRDefault="00063E29" w:rsidP="00256281">
            <w:pPr>
              <w:jc w:val="both"/>
              <w:rPr>
                <w:lang w:val="sq-AL"/>
              </w:rPr>
            </w:pPr>
            <w:r w:rsidRPr="00063E29">
              <w:rPr>
                <w:lang w:val="sq-AL"/>
              </w:rPr>
              <w:t xml:space="preserve">1. Organizatat buxhetore e </w:t>
            </w:r>
            <w:proofErr w:type="spellStart"/>
            <w:r w:rsidRPr="00063E29">
              <w:rPr>
                <w:lang w:val="sq-AL"/>
              </w:rPr>
              <w:t>azhurojnë</w:t>
            </w:r>
            <w:proofErr w:type="spellEnd"/>
            <w:r w:rsidRPr="00063E29">
              <w:rPr>
                <w:lang w:val="sq-AL"/>
              </w:rPr>
              <w:t xml:space="preserve"> listën e pagave për muajin dhjetor me formularët për ndryshime dhe e dorëzojnë në Thesar deri më datën 12 Dhjetor të vitit fiskal.</w:t>
            </w:r>
          </w:p>
          <w:p w:rsidR="00063E29" w:rsidRPr="00063E29" w:rsidRDefault="00063E29" w:rsidP="0038304C">
            <w:pPr>
              <w:rPr>
                <w:lang w:val="sq-AL"/>
              </w:rPr>
            </w:pPr>
          </w:p>
          <w:p w:rsidR="00063E29" w:rsidRPr="00063E29" w:rsidRDefault="00063E29" w:rsidP="00256281">
            <w:pPr>
              <w:jc w:val="both"/>
              <w:rPr>
                <w:lang w:val="sq-AL"/>
              </w:rPr>
            </w:pPr>
            <w:r w:rsidRPr="00063E29">
              <w:rPr>
                <w:lang w:val="sq-AL"/>
              </w:rPr>
              <w:t xml:space="preserve">2. Thesari e përfundoj listën e pagave dhe e </w:t>
            </w:r>
            <w:r w:rsidR="00256281" w:rsidRPr="00063E29">
              <w:rPr>
                <w:lang w:val="sq-AL"/>
              </w:rPr>
              <w:t>dërgon</w:t>
            </w:r>
            <w:r w:rsidRPr="00063E29">
              <w:rPr>
                <w:lang w:val="sq-AL"/>
              </w:rPr>
              <w:t xml:space="preserve">  </w:t>
            </w:r>
            <w:r w:rsidR="00256281" w:rsidRPr="00063E29">
              <w:rPr>
                <w:lang w:val="sq-AL"/>
              </w:rPr>
              <w:t>Urdhëresën</w:t>
            </w:r>
            <w:r w:rsidRPr="00063E29">
              <w:rPr>
                <w:lang w:val="sq-AL"/>
              </w:rPr>
              <w:t xml:space="preserve"> për pagesa paga dhe shtesa. deri më datën 17 Dhjetor të vitit fiskal.</w:t>
            </w:r>
          </w:p>
          <w:p w:rsidR="00063E29" w:rsidRPr="00063E29" w:rsidRDefault="00063E29" w:rsidP="0038304C">
            <w:pPr>
              <w:rPr>
                <w:lang w:val="sq-AL"/>
              </w:rPr>
            </w:pPr>
          </w:p>
          <w:p w:rsidR="00063E29" w:rsidRPr="00063E29" w:rsidRDefault="00063E29" w:rsidP="00256281">
            <w:pPr>
              <w:jc w:val="both"/>
              <w:rPr>
                <w:lang w:val="sq-AL"/>
              </w:rPr>
            </w:pPr>
            <w:r w:rsidRPr="00063E29">
              <w:rPr>
                <w:lang w:val="sq-AL"/>
              </w:rPr>
              <w:t xml:space="preserve">3. UOP dhe Lista </w:t>
            </w:r>
            <w:r w:rsidR="00256281" w:rsidRPr="00063E29">
              <w:rPr>
                <w:lang w:val="sq-AL"/>
              </w:rPr>
              <w:t>përcjellëse</w:t>
            </w:r>
            <w:r w:rsidRPr="00063E29">
              <w:rPr>
                <w:lang w:val="sq-AL"/>
              </w:rPr>
              <w:t xml:space="preserve"> me të dhënat për pagat të </w:t>
            </w:r>
            <w:r w:rsidR="00256281" w:rsidRPr="00063E29">
              <w:rPr>
                <w:lang w:val="sq-AL"/>
              </w:rPr>
              <w:t>n</w:t>
            </w:r>
            <w:r w:rsidR="00256281">
              <w:rPr>
                <w:lang w:val="sq-AL"/>
              </w:rPr>
              <w:t>ë</w:t>
            </w:r>
            <w:r w:rsidR="00256281" w:rsidRPr="00063E29">
              <w:rPr>
                <w:lang w:val="sq-AL"/>
              </w:rPr>
              <w:t>nshkruara</w:t>
            </w:r>
            <w:r w:rsidRPr="00063E29">
              <w:rPr>
                <w:lang w:val="sq-AL"/>
              </w:rPr>
              <w:t xml:space="preserve"> nga organizata buxhetore i dorëzohen në The</w:t>
            </w:r>
            <w:r w:rsidR="00256281">
              <w:rPr>
                <w:lang w:val="sq-AL"/>
              </w:rPr>
              <w:t>s</w:t>
            </w:r>
            <w:r w:rsidRPr="00063E29">
              <w:rPr>
                <w:lang w:val="sq-AL"/>
              </w:rPr>
              <w:t xml:space="preserve">arit deri në datën 19 Dhjetor të vitit fiskal aktual. </w:t>
            </w:r>
          </w:p>
          <w:p w:rsidR="00063E29" w:rsidRPr="00063E29" w:rsidRDefault="00063E29" w:rsidP="0038304C">
            <w:pPr>
              <w:rPr>
                <w:lang w:val="sq-AL"/>
              </w:rPr>
            </w:pPr>
          </w:p>
          <w:p w:rsidR="00063E29" w:rsidRPr="00063E29" w:rsidRDefault="00063E29" w:rsidP="00256281">
            <w:pPr>
              <w:jc w:val="both"/>
              <w:rPr>
                <w:lang w:val="sq-AL"/>
              </w:rPr>
            </w:pPr>
            <w:r w:rsidRPr="00063E29">
              <w:rPr>
                <w:lang w:val="sq-AL"/>
              </w:rPr>
              <w:t>4. Organizatat Buxhetore sigurojnë që shpenzimet në Paga &amp; Mëditje dhe numri i personelit të jenë brenda limiteve që parashihen në Ligjin për Buxhetin e Republikës së Kosovës.</w:t>
            </w:r>
          </w:p>
          <w:p w:rsidR="00063E29" w:rsidRPr="00063E29" w:rsidRDefault="00063E29" w:rsidP="0038304C">
            <w:pPr>
              <w:rPr>
                <w:lang w:val="sq-AL"/>
              </w:rPr>
            </w:pPr>
          </w:p>
          <w:p w:rsidR="006E56A5" w:rsidRPr="004B2035" w:rsidRDefault="00063E29" w:rsidP="0038304C">
            <w:pPr>
              <w:jc w:val="both"/>
              <w:rPr>
                <w:lang w:val="sq-AL"/>
              </w:rPr>
            </w:pPr>
            <w:r w:rsidRPr="00063E29">
              <w:rPr>
                <w:lang w:val="sq-AL"/>
              </w:rPr>
              <w:t xml:space="preserve">5. Pagat të cilat nuk janë </w:t>
            </w:r>
            <w:proofErr w:type="spellStart"/>
            <w:r w:rsidRPr="00063E29">
              <w:rPr>
                <w:lang w:val="sq-AL"/>
              </w:rPr>
              <w:t>procesuar</w:t>
            </w:r>
            <w:proofErr w:type="spellEnd"/>
            <w:r w:rsidRPr="00063E29">
              <w:rPr>
                <w:lang w:val="sq-AL"/>
              </w:rPr>
              <w:t xml:space="preserve"> me buxhetin e vitit fiskal aktual nuk do të </w:t>
            </w:r>
            <w:r w:rsidRPr="00063E29">
              <w:rPr>
                <w:lang w:val="sq-AL"/>
              </w:rPr>
              <w:lastRenderedPageBreak/>
              <w:t xml:space="preserve">llogariten si shpenzim i ndarjeve buxhetore të vitit aktual fiskal </w:t>
            </w:r>
            <w:r w:rsidR="006E56A5" w:rsidRPr="004B2035">
              <w:rPr>
                <w:lang w:val="sq-AL"/>
              </w:rPr>
              <w:t>.</w:t>
            </w:r>
          </w:p>
          <w:p w:rsidR="006E56A5" w:rsidRPr="00FC4175" w:rsidRDefault="006E56A5" w:rsidP="0038304C">
            <w:pPr>
              <w:jc w:val="both"/>
              <w:rPr>
                <w:lang w:val="sq-AL"/>
              </w:rPr>
            </w:pPr>
          </w:p>
          <w:p w:rsidR="006E56A5" w:rsidRPr="00FC4175" w:rsidRDefault="006E56A5" w:rsidP="0038304C">
            <w:pPr>
              <w:jc w:val="center"/>
              <w:rPr>
                <w:b/>
                <w:bCs/>
                <w:lang w:val="sq-AL"/>
              </w:rPr>
            </w:pPr>
            <w:r w:rsidRPr="00FC4175">
              <w:rPr>
                <w:b/>
                <w:bCs/>
                <w:lang w:val="sq-AL"/>
              </w:rPr>
              <w:t>Neni 10</w:t>
            </w:r>
          </w:p>
          <w:p w:rsidR="006E56A5" w:rsidRPr="00FC4175" w:rsidRDefault="006E56A5" w:rsidP="0038304C">
            <w:pPr>
              <w:jc w:val="center"/>
              <w:rPr>
                <w:b/>
                <w:bCs/>
                <w:lang w:val="sq-AL"/>
              </w:rPr>
            </w:pPr>
            <w:r w:rsidRPr="00FC4175">
              <w:rPr>
                <w:b/>
                <w:bCs/>
                <w:lang w:val="sq-AL"/>
              </w:rPr>
              <w:t xml:space="preserve">Pagesa e paradhënies </w:t>
            </w:r>
          </w:p>
          <w:p w:rsidR="006E56A5" w:rsidRPr="00FC4175" w:rsidRDefault="006E56A5" w:rsidP="0038304C">
            <w:pPr>
              <w:jc w:val="center"/>
              <w:rPr>
                <w:b/>
                <w:bCs/>
                <w:lang w:val="sq-AL"/>
              </w:rPr>
            </w:pPr>
          </w:p>
          <w:p w:rsidR="006E56A5" w:rsidRPr="004B2035" w:rsidRDefault="006E56A5" w:rsidP="0038304C">
            <w:pPr>
              <w:jc w:val="both"/>
              <w:rPr>
                <w:bCs/>
                <w:lang w:val="sq-AL"/>
              </w:rPr>
            </w:pPr>
            <w:r w:rsidRPr="004B2035">
              <w:rPr>
                <w:bCs/>
                <w:lang w:val="sq-AL"/>
              </w:rPr>
              <w:t>Pagesat e paradh</w:t>
            </w:r>
            <w:r w:rsidRPr="004B2035">
              <w:rPr>
                <w:lang w:val="sq-AL"/>
              </w:rPr>
              <w:t>ënies trajtohen sipas</w:t>
            </w:r>
            <w:r w:rsidRPr="004B2035">
              <w:rPr>
                <w:bCs/>
                <w:lang w:val="sq-AL"/>
              </w:rPr>
              <w:t xml:space="preserve"> Ligjit p</w:t>
            </w:r>
            <w:r w:rsidRPr="004B2035">
              <w:rPr>
                <w:lang w:val="sq-AL"/>
              </w:rPr>
              <w:t>ër Buxhetin e Republikës së</w:t>
            </w:r>
            <w:r w:rsidRPr="00F45352">
              <w:rPr>
                <w:lang w:val="sq-AL"/>
              </w:rPr>
              <w:t xml:space="preserve"> Kosov</w:t>
            </w:r>
            <w:r w:rsidRPr="004B2035">
              <w:rPr>
                <w:lang w:val="sq-AL"/>
              </w:rPr>
              <w:t xml:space="preserve">ës </w:t>
            </w:r>
            <w:r w:rsidRPr="004B2035">
              <w:rPr>
                <w:bCs/>
                <w:lang w:val="sq-AL"/>
              </w:rPr>
              <w:t>t</w:t>
            </w:r>
            <w:r w:rsidRPr="004B2035">
              <w:rPr>
                <w:lang w:val="sq-AL"/>
              </w:rPr>
              <w:t>ë vitit fiskal aktual</w:t>
            </w:r>
            <w:r w:rsidRPr="004B2035">
              <w:rPr>
                <w:bCs/>
                <w:lang w:val="sq-AL"/>
              </w:rPr>
              <w:t>.</w:t>
            </w:r>
          </w:p>
          <w:p w:rsidR="006E56A5" w:rsidRPr="004B2035" w:rsidRDefault="006E56A5" w:rsidP="0038304C">
            <w:pPr>
              <w:rPr>
                <w:bCs/>
                <w:lang w:val="sq-AL"/>
              </w:rPr>
            </w:pPr>
          </w:p>
          <w:p w:rsidR="006E56A5" w:rsidRPr="004B2035" w:rsidRDefault="006E56A5" w:rsidP="0038304C">
            <w:pPr>
              <w:jc w:val="both"/>
              <w:rPr>
                <w:lang w:val="sq-AL"/>
              </w:rPr>
            </w:pPr>
          </w:p>
          <w:p w:rsidR="006E56A5" w:rsidRPr="00256281" w:rsidRDefault="006E56A5" w:rsidP="00256281">
            <w:pPr>
              <w:jc w:val="both"/>
              <w:rPr>
                <w:bCs/>
                <w:lang w:val="sq-AL"/>
              </w:rPr>
            </w:pPr>
            <w:r w:rsidRPr="004B2035">
              <w:rPr>
                <w:bCs/>
                <w:lang w:val="sq-AL"/>
              </w:rPr>
              <w:t xml:space="preserve">                 </w:t>
            </w:r>
            <w:r w:rsidR="00256281">
              <w:rPr>
                <w:bCs/>
                <w:lang w:val="sq-AL"/>
              </w:rPr>
              <w:t xml:space="preserve">          </w:t>
            </w:r>
          </w:p>
          <w:p w:rsidR="006E56A5" w:rsidRPr="004B2035" w:rsidRDefault="006E56A5" w:rsidP="0038304C">
            <w:pPr>
              <w:jc w:val="center"/>
              <w:rPr>
                <w:b/>
                <w:bCs/>
                <w:lang w:val="sq-AL"/>
              </w:rPr>
            </w:pPr>
            <w:r w:rsidRPr="004B2035">
              <w:rPr>
                <w:b/>
                <w:bCs/>
                <w:lang w:val="sq-AL"/>
              </w:rPr>
              <w:t>Neni 11</w:t>
            </w:r>
          </w:p>
          <w:p w:rsidR="006E56A5" w:rsidRPr="004B2035" w:rsidRDefault="006E56A5" w:rsidP="0038304C">
            <w:pPr>
              <w:jc w:val="center"/>
              <w:rPr>
                <w:b/>
                <w:bCs/>
                <w:lang w:val="sq-AL"/>
              </w:rPr>
            </w:pPr>
            <w:r w:rsidRPr="004B2035">
              <w:rPr>
                <w:b/>
                <w:bCs/>
                <w:lang w:val="sq-AL"/>
              </w:rPr>
              <w:t>Të hyrat</w:t>
            </w:r>
          </w:p>
          <w:p w:rsidR="006E56A5" w:rsidRPr="004B2035" w:rsidRDefault="006E56A5" w:rsidP="0038304C">
            <w:pPr>
              <w:jc w:val="both"/>
              <w:rPr>
                <w:lang w:val="sq-AL"/>
              </w:rPr>
            </w:pPr>
          </w:p>
          <w:p w:rsidR="006E56A5" w:rsidRPr="00FC4175" w:rsidRDefault="006E56A5" w:rsidP="0038304C">
            <w:pPr>
              <w:jc w:val="both"/>
              <w:rPr>
                <w:lang w:val="sq-AL"/>
              </w:rPr>
            </w:pPr>
            <w:r w:rsidRPr="004B2035">
              <w:rPr>
                <w:lang w:val="sq-AL"/>
              </w:rPr>
              <w:t>Regjistrimi i të gjitha të hyrave t</w:t>
            </w:r>
            <w:r w:rsidRPr="004B2035">
              <w:rPr>
                <w:bCs/>
                <w:lang w:val="sq-AL"/>
              </w:rPr>
              <w:t>ë vitit fiskal aktual</w:t>
            </w:r>
            <w:r w:rsidRPr="004B2035">
              <w:rPr>
                <w:lang w:val="sq-AL"/>
              </w:rPr>
              <w:t xml:space="preserve"> duhet të përfundo</w:t>
            </w:r>
            <w:r>
              <w:rPr>
                <w:lang w:val="sq-AL"/>
              </w:rPr>
              <w:t>jë</w:t>
            </w:r>
            <w:r w:rsidRPr="00FC4175">
              <w:rPr>
                <w:lang w:val="sq-AL"/>
              </w:rPr>
              <w:t xml:space="preserve"> deri me datën 9 Janar të vitit t</w:t>
            </w:r>
            <w:r w:rsidRPr="00FC4175">
              <w:rPr>
                <w:bCs/>
                <w:lang w:val="sq-AL"/>
              </w:rPr>
              <w:t>ë ardhshëm</w:t>
            </w:r>
            <w:r w:rsidRPr="00FC4175">
              <w:rPr>
                <w:lang w:val="sq-AL"/>
              </w:rPr>
              <w:t xml:space="preserve">.    </w:t>
            </w:r>
          </w:p>
          <w:p w:rsidR="006E56A5" w:rsidRPr="004B2035" w:rsidRDefault="006E56A5" w:rsidP="0038304C">
            <w:pPr>
              <w:jc w:val="center"/>
              <w:rPr>
                <w:b/>
                <w:bCs/>
                <w:lang w:val="sq-AL"/>
              </w:rPr>
            </w:pPr>
          </w:p>
          <w:p w:rsidR="006E56A5" w:rsidRPr="004B2035" w:rsidRDefault="006E56A5" w:rsidP="0038304C">
            <w:pPr>
              <w:jc w:val="center"/>
              <w:rPr>
                <w:b/>
                <w:bCs/>
                <w:lang w:val="sq-AL"/>
              </w:rPr>
            </w:pPr>
          </w:p>
          <w:p w:rsidR="006E56A5" w:rsidRPr="004B2035" w:rsidRDefault="006E56A5" w:rsidP="0038304C">
            <w:pPr>
              <w:jc w:val="center"/>
              <w:rPr>
                <w:b/>
                <w:bCs/>
                <w:lang w:val="sq-AL"/>
              </w:rPr>
            </w:pPr>
            <w:r w:rsidRPr="004B2035">
              <w:rPr>
                <w:b/>
                <w:bCs/>
                <w:lang w:val="sq-AL"/>
              </w:rPr>
              <w:t>Neni 12</w:t>
            </w:r>
          </w:p>
          <w:p w:rsidR="006E56A5" w:rsidRPr="004B2035" w:rsidRDefault="006E56A5" w:rsidP="0038304C">
            <w:pPr>
              <w:jc w:val="center"/>
              <w:rPr>
                <w:b/>
                <w:bCs/>
                <w:lang w:val="sq-AL"/>
              </w:rPr>
            </w:pPr>
            <w:r w:rsidRPr="004B2035">
              <w:rPr>
                <w:b/>
                <w:bCs/>
                <w:lang w:val="sq-AL"/>
              </w:rPr>
              <w:t>Pasuritë</w:t>
            </w:r>
          </w:p>
          <w:p w:rsidR="006E56A5" w:rsidRPr="004B2035" w:rsidRDefault="006E56A5" w:rsidP="0038304C">
            <w:pPr>
              <w:jc w:val="both"/>
              <w:rPr>
                <w:lang w:val="sq-AL"/>
              </w:rPr>
            </w:pPr>
          </w:p>
          <w:p w:rsidR="006E56A5" w:rsidRPr="004B2035" w:rsidRDefault="006E56A5" w:rsidP="0038304C">
            <w:pPr>
              <w:jc w:val="both"/>
              <w:rPr>
                <w:lang w:val="sq-AL"/>
              </w:rPr>
            </w:pPr>
            <w:r w:rsidRPr="004B2035">
              <w:rPr>
                <w:lang w:val="sq-AL"/>
              </w:rPr>
              <w:t>Regjistrimi i pasurive në SIMFK duhet të behet jo me vonë se deri me datën 9 Janar t</w:t>
            </w:r>
            <w:r w:rsidRPr="004B2035">
              <w:rPr>
                <w:bCs/>
                <w:lang w:val="sq-AL"/>
              </w:rPr>
              <w:t>ë vitit të ardhshëm fiskal</w:t>
            </w:r>
            <w:r w:rsidRPr="004B2035">
              <w:rPr>
                <w:lang w:val="sq-AL"/>
              </w:rPr>
              <w:t>.</w:t>
            </w:r>
          </w:p>
          <w:p w:rsidR="006E56A5" w:rsidRPr="004B2035" w:rsidRDefault="006E56A5" w:rsidP="0038304C">
            <w:pPr>
              <w:jc w:val="both"/>
              <w:rPr>
                <w:lang w:val="sq-AL"/>
              </w:rPr>
            </w:pPr>
          </w:p>
          <w:p w:rsidR="006E56A5" w:rsidRPr="004B2035" w:rsidRDefault="006E56A5" w:rsidP="0038304C">
            <w:pPr>
              <w:jc w:val="both"/>
              <w:rPr>
                <w:lang w:val="sq-AL"/>
              </w:rPr>
            </w:pPr>
          </w:p>
          <w:p w:rsidR="006E56A5" w:rsidRPr="004B2035" w:rsidRDefault="006E56A5" w:rsidP="0038304C">
            <w:pPr>
              <w:jc w:val="center"/>
              <w:rPr>
                <w:b/>
                <w:lang w:val="sq-AL"/>
              </w:rPr>
            </w:pPr>
            <w:r w:rsidRPr="004B2035">
              <w:rPr>
                <w:b/>
                <w:lang w:val="sq-AL"/>
              </w:rPr>
              <w:t>KAPITULLI III</w:t>
            </w:r>
          </w:p>
          <w:p w:rsidR="006E56A5" w:rsidRPr="00FC4175" w:rsidRDefault="006E56A5" w:rsidP="0038304C">
            <w:pPr>
              <w:jc w:val="center"/>
              <w:rPr>
                <w:lang w:val="sq-AL"/>
              </w:rPr>
            </w:pPr>
            <w:r w:rsidRPr="004B2035">
              <w:rPr>
                <w:b/>
                <w:lang w:val="sq-AL"/>
              </w:rPr>
              <w:t xml:space="preserve">DISPOZITAT </w:t>
            </w:r>
            <w:r>
              <w:rPr>
                <w:b/>
                <w:lang w:val="sq-AL"/>
              </w:rPr>
              <w:t xml:space="preserve">KALIMTARE DHE </w:t>
            </w:r>
            <w:r w:rsidRPr="004B2035">
              <w:rPr>
                <w:b/>
                <w:lang w:val="sq-AL"/>
              </w:rPr>
              <w:t>PERFUNDIMTARE</w:t>
            </w:r>
          </w:p>
          <w:p w:rsidR="006E56A5" w:rsidRPr="00FC4175" w:rsidRDefault="006E56A5" w:rsidP="0038304C">
            <w:pPr>
              <w:jc w:val="both"/>
              <w:rPr>
                <w:lang w:val="sq-AL"/>
              </w:rPr>
            </w:pPr>
          </w:p>
          <w:p w:rsidR="006E56A5" w:rsidRPr="00FC4175" w:rsidRDefault="006E56A5" w:rsidP="0038304C">
            <w:pPr>
              <w:jc w:val="center"/>
              <w:rPr>
                <w:b/>
                <w:bCs/>
                <w:lang w:val="sq-AL"/>
              </w:rPr>
            </w:pPr>
            <w:r w:rsidRPr="00FC4175">
              <w:rPr>
                <w:bCs/>
                <w:lang w:val="sq-AL"/>
              </w:rPr>
              <w:t xml:space="preserve">  </w:t>
            </w:r>
            <w:r w:rsidRPr="00FC4175">
              <w:rPr>
                <w:b/>
                <w:bCs/>
                <w:lang w:val="sq-AL"/>
              </w:rPr>
              <w:t>Neni 13</w:t>
            </w:r>
          </w:p>
          <w:p w:rsidR="006E56A5" w:rsidRPr="004B2035" w:rsidRDefault="006E56A5" w:rsidP="0038304C">
            <w:pPr>
              <w:jc w:val="center"/>
              <w:rPr>
                <w:b/>
                <w:bCs/>
                <w:lang w:val="sq-AL"/>
              </w:rPr>
            </w:pPr>
            <w:r w:rsidRPr="004B2035">
              <w:rPr>
                <w:b/>
                <w:bCs/>
                <w:lang w:val="sq-AL"/>
              </w:rPr>
              <w:t>Harmonizimi i datave</w:t>
            </w:r>
          </w:p>
          <w:p w:rsidR="006E56A5" w:rsidRPr="004B2035" w:rsidRDefault="006E56A5" w:rsidP="0038304C">
            <w:pPr>
              <w:jc w:val="both"/>
              <w:rPr>
                <w:bCs/>
                <w:lang w:val="sq-AL"/>
              </w:rPr>
            </w:pPr>
            <w:r w:rsidRPr="004B2035">
              <w:rPr>
                <w:bCs/>
                <w:lang w:val="sq-AL"/>
              </w:rPr>
              <w:t xml:space="preserve">              </w:t>
            </w:r>
          </w:p>
          <w:p w:rsidR="006E56A5" w:rsidRPr="00FC4175" w:rsidRDefault="006E56A5" w:rsidP="0038304C">
            <w:pPr>
              <w:jc w:val="both"/>
              <w:rPr>
                <w:bCs/>
                <w:lang w:val="sq-AL"/>
              </w:rPr>
            </w:pPr>
            <w:r w:rsidRPr="004B2035">
              <w:rPr>
                <w:bCs/>
                <w:lang w:val="sq-AL"/>
              </w:rPr>
              <w:lastRenderedPageBreak/>
              <w:t xml:space="preserve">Në rastet kur datat e përcaktuara në këtë </w:t>
            </w:r>
            <w:r>
              <w:rPr>
                <w:bCs/>
                <w:lang w:val="sq-AL"/>
              </w:rPr>
              <w:t>R</w:t>
            </w:r>
            <w:r w:rsidRPr="00FC4175">
              <w:rPr>
                <w:bCs/>
                <w:lang w:val="sq-AL"/>
              </w:rPr>
              <w:t>regullore janë ditë feste, apo ditë vikendi, merre</w:t>
            </w:r>
            <w:r>
              <w:rPr>
                <w:bCs/>
                <w:lang w:val="sq-AL"/>
              </w:rPr>
              <w:t>t</w:t>
            </w:r>
            <w:r w:rsidRPr="00FC4175">
              <w:rPr>
                <w:bCs/>
                <w:lang w:val="sq-AL"/>
              </w:rPr>
              <w:t xml:space="preserve"> parasysh dita e ardhshme e punës.</w:t>
            </w:r>
          </w:p>
          <w:p w:rsidR="006E56A5" w:rsidRPr="00FC4175" w:rsidRDefault="006E56A5" w:rsidP="0038304C">
            <w:pPr>
              <w:jc w:val="center"/>
              <w:rPr>
                <w:b/>
                <w:bCs/>
                <w:lang w:val="sq-AL"/>
              </w:rPr>
            </w:pPr>
          </w:p>
          <w:p w:rsidR="006E56A5" w:rsidRPr="00F025E3" w:rsidRDefault="006E56A5" w:rsidP="0038304C">
            <w:pPr>
              <w:jc w:val="both"/>
              <w:rPr>
                <w:bCs/>
                <w:lang w:val="sq-AL"/>
              </w:rPr>
            </w:pPr>
          </w:p>
          <w:p w:rsidR="006E56A5" w:rsidRDefault="006E56A5" w:rsidP="0038304C">
            <w:pPr>
              <w:jc w:val="both"/>
              <w:rPr>
                <w:bCs/>
                <w:lang w:val="sq-AL"/>
              </w:rPr>
            </w:pPr>
          </w:p>
          <w:p w:rsidR="00256281" w:rsidRPr="009749F4" w:rsidRDefault="00256281" w:rsidP="0038304C">
            <w:pPr>
              <w:jc w:val="both"/>
              <w:rPr>
                <w:bCs/>
                <w:lang w:val="sq-AL"/>
              </w:rPr>
            </w:pPr>
          </w:p>
          <w:p w:rsidR="006E56A5" w:rsidRPr="004B2035" w:rsidRDefault="006E56A5" w:rsidP="0038304C">
            <w:pPr>
              <w:jc w:val="center"/>
              <w:rPr>
                <w:b/>
                <w:bCs/>
                <w:lang w:val="sq-AL"/>
              </w:rPr>
            </w:pPr>
            <w:r w:rsidRPr="004B2035">
              <w:rPr>
                <w:b/>
                <w:bCs/>
                <w:lang w:val="sq-AL"/>
              </w:rPr>
              <w:t>Neni 1</w:t>
            </w:r>
            <w:r>
              <w:rPr>
                <w:b/>
                <w:bCs/>
                <w:lang w:val="sq-AL"/>
              </w:rPr>
              <w:t>4</w:t>
            </w:r>
          </w:p>
          <w:p w:rsidR="006E56A5" w:rsidRPr="004B2035" w:rsidRDefault="006E56A5" w:rsidP="0038304C">
            <w:pPr>
              <w:jc w:val="center"/>
              <w:rPr>
                <w:b/>
                <w:bCs/>
                <w:lang w:val="sq-AL"/>
              </w:rPr>
            </w:pPr>
            <w:r w:rsidRPr="004B2035">
              <w:rPr>
                <w:b/>
                <w:bCs/>
                <w:lang w:val="sq-AL"/>
              </w:rPr>
              <w:t>Shfuqizimi</w:t>
            </w:r>
          </w:p>
          <w:p w:rsidR="006E56A5" w:rsidRDefault="006E56A5" w:rsidP="0038304C">
            <w:pPr>
              <w:jc w:val="both"/>
              <w:rPr>
                <w:bCs/>
                <w:lang w:val="sq-AL"/>
              </w:rPr>
            </w:pPr>
          </w:p>
          <w:p w:rsidR="006E56A5" w:rsidRPr="00FC4175" w:rsidRDefault="006E56A5" w:rsidP="00256281">
            <w:pPr>
              <w:jc w:val="both"/>
              <w:rPr>
                <w:bCs/>
                <w:lang w:val="sq-AL"/>
              </w:rPr>
            </w:pPr>
            <w:r w:rsidRPr="006E6C13">
              <w:rPr>
                <w:bCs/>
                <w:lang w:val="sq-AL"/>
              </w:rPr>
              <w:t xml:space="preserve">Kjo Rregullore shfuqizon </w:t>
            </w:r>
            <w:proofErr w:type="spellStart"/>
            <w:r w:rsidRPr="006E6C13">
              <w:rPr>
                <w:bCs/>
                <w:lang w:val="sq-AL"/>
              </w:rPr>
              <w:t>Regulloren</w:t>
            </w:r>
            <w:proofErr w:type="spellEnd"/>
            <w:r w:rsidRPr="006E6C13">
              <w:rPr>
                <w:bCs/>
                <w:lang w:val="sq-AL"/>
              </w:rPr>
              <w:t xml:space="preserve"> </w:t>
            </w:r>
            <w:r w:rsidRPr="004E6E36">
              <w:rPr>
                <w:bCs/>
                <w:lang w:val="sq-AL"/>
              </w:rPr>
              <w:t>MF</w:t>
            </w:r>
            <w:r w:rsidRPr="00F07AE8">
              <w:rPr>
                <w:bCs/>
                <w:lang w:val="sq-AL"/>
              </w:rPr>
              <w:t xml:space="preserve"> -</w:t>
            </w:r>
            <w:r>
              <w:rPr>
                <w:bCs/>
                <w:lang w:val="sq-AL"/>
              </w:rPr>
              <w:t xml:space="preserve"> </w:t>
            </w:r>
            <w:proofErr w:type="spellStart"/>
            <w:r w:rsidRPr="00F07AE8">
              <w:rPr>
                <w:bCs/>
                <w:lang w:val="sq-AL"/>
              </w:rPr>
              <w:t>Nr</w:t>
            </w:r>
            <w:proofErr w:type="spellEnd"/>
            <w:r w:rsidRPr="00F07AE8">
              <w:rPr>
                <w:bCs/>
                <w:lang w:val="sq-AL"/>
              </w:rPr>
              <w:t xml:space="preserve"> 02/2014 </w:t>
            </w:r>
            <w:r w:rsidRPr="00FC4175">
              <w:rPr>
                <w:bCs/>
                <w:lang w:val="sq-AL"/>
              </w:rPr>
              <w:t>për përfundimin e vitit fiskal.</w:t>
            </w:r>
          </w:p>
          <w:p w:rsidR="006E56A5" w:rsidRDefault="006E56A5" w:rsidP="0038304C">
            <w:pPr>
              <w:jc w:val="both"/>
              <w:rPr>
                <w:bCs/>
                <w:lang w:val="sq-AL"/>
              </w:rPr>
            </w:pPr>
          </w:p>
          <w:p w:rsidR="00256281" w:rsidRPr="00FC4175" w:rsidRDefault="00256281" w:rsidP="0038304C">
            <w:pPr>
              <w:jc w:val="both"/>
              <w:rPr>
                <w:bCs/>
                <w:lang w:val="sq-AL"/>
              </w:rPr>
            </w:pPr>
          </w:p>
          <w:p w:rsidR="006E56A5" w:rsidRPr="004B2035" w:rsidRDefault="006E56A5" w:rsidP="0038304C">
            <w:pPr>
              <w:jc w:val="center"/>
              <w:rPr>
                <w:b/>
                <w:bCs/>
                <w:lang w:val="sq-AL"/>
              </w:rPr>
            </w:pPr>
            <w:r w:rsidRPr="004B2035">
              <w:rPr>
                <w:b/>
                <w:bCs/>
                <w:lang w:val="sq-AL"/>
              </w:rPr>
              <w:t>Neni 1</w:t>
            </w:r>
            <w:r>
              <w:rPr>
                <w:b/>
                <w:bCs/>
                <w:lang w:val="sq-AL"/>
              </w:rPr>
              <w:t>5</w:t>
            </w:r>
          </w:p>
          <w:p w:rsidR="006E56A5" w:rsidRPr="004B2035" w:rsidRDefault="006E56A5" w:rsidP="0038304C">
            <w:pPr>
              <w:jc w:val="center"/>
              <w:rPr>
                <w:b/>
                <w:lang w:val="sq-AL"/>
              </w:rPr>
            </w:pPr>
            <w:r w:rsidRPr="004B2035">
              <w:rPr>
                <w:b/>
                <w:bCs/>
                <w:lang w:val="sq-AL"/>
              </w:rPr>
              <w:t xml:space="preserve"> </w:t>
            </w:r>
            <w:r w:rsidRPr="004B2035">
              <w:rPr>
                <w:b/>
                <w:lang w:val="sq-AL"/>
              </w:rPr>
              <w:t>Hyrja në fuqi</w:t>
            </w:r>
          </w:p>
          <w:p w:rsidR="006E56A5" w:rsidRPr="004B2035" w:rsidRDefault="006E56A5" w:rsidP="0038304C">
            <w:pPr>
              <w:jc w:val="center"/>
              <w:rPr>
                <w:lang w:val="sq-AL"/>
              </w:rPr>
            </w:pPr>
          </w:p>
          <w:p w:rsidR="006E56A5" w:rsidRPr="004B2035" w:rsidRDefault="006E56A5" w:rsidP="0038304C">
            <w:pPr>
              <w:jc w:val="both"/>
              <w:rPr>
                <w:lang w:val="sq-AL"/>
              </w:rPr>
            </w:pPr>
            <w:r w:rsidRPr="004B2035">
              <w:rPr>
                <w:lang w:val="sq-AL"/>
              </w:rPr>
              <w:t>Kjo Rregullore hyn në fuqi ditën e nënshkrimit nga Ministri i Ministrisë së Financave.</w:t>
            </w:r>
          </w:p>
          <w:p w:rsidR="006E56A5" w:rsidRPr="004B2035" w:rsidRDefault="006E56A5" w:rsidP="0038304C">
            <w:pPr>
              <w:jc w:val="both"/>
              <w:rPr>
                <w:lang w:val="sq-AL"/>
              </w:rPr>
            </w:pPr>
          </w:p>
          <w:p w:rsidR="006E56A5" w:rsidRPr="004B2035" w:rsidRDefault="006E56A5" w:rsidP="0038304C">
            <w:pPr>
              <w:jc w:val="both"/>
              <w:rPr>
                <w:lang w:val="sq-AL"/>
              </w:rPr>
            </w:pPr>
          </w:p>
          <w:p w:rsidR="006E56A5" w:rsidRPr="004B2035" w:rsidRDefault="006E56A5" w:rsidP="0038304C">
            <w:pPr>
              <w:jc w:val="both"/>
              <w:rPr>
                <w:lang w:val="sq-AL"/>
              </w:rPr>
            </w:pPr>
          </w:p>
          <w:p w:rsidR="006E56A5" w:rsidRPr="004B2035" w:rsidRDefault="006E56A5" w:rsidP="0038304C">
            <w:pPr>
              <w:jc w:val="both"/>
              <w:rPr>
                <w:lang w:val="sq-AL"/>
              </w:rPr>
            </w:pPr>
          </w:p>
          <w:p w:rsidR="006E56A5" w:rsidRPr="004B2035" w:rsidRDefault="006E56A5" w:rsidP="0038304C">
            <w:pPr>
              <w:jc w:val="right"/>
              <w:rPr>
                <w:b/>
                <w:lang w:val="sq-AL"/>
              </w:rPr>
            </w:pPr>
            <w:r w:rsidRPr="004B2035">
              <w:rPr>
                <w:b/>
                <w:lang w:val="sq-AL"/>
              </w:rPr>
              <w:t>Bedri Hamza</w:t>
            </w:r>
          </w:p>
          <w:p w:rsidR="006E56A5" w:rsidRPr="004B2035" w:rsidRDefault="006E56A5" w:rsidP="0038304C">
            <w:pPr>
              <w:jc w:val="right"/>
              <w:rPr>
                <w:b/>
                <w:lang w:val="sq-AL"/>
              </w:rPr>
            </w:pPr>
            <w:r w:rsidRPr="004B2035">
              <w:rPr>
                <w:b/>
                <w:lang w:val="sq-AL"/>
              </w:rPr>
              <w:t>------------------------</w:t>
            </w:r>
          </w:p>
          <w:p w:rsidR="006E56A5" w:rsidRPr="004B2035" w:rsidRDefault="006E56A5" w:rsidP="0038304C">
            <w:pPr>
              <w:jc w:val="right"/>
              <w:rPr>
                <w:b/>
                <w:lang w:val="sq-AL"/>
              </w:rPr>
            </w:pPr>
            <w:r w:rsidRPr="004B2035">
              <w:rPr>
                <w:b/>
                <w:lang w:val="sq-AL"/>
              </w:rPr>
              <w:t>Ministër i Financave</w:t>
            </w:r>
          </w:p>
          <w:p w:rsidR="006E56A5" w:rsidRPr="004B2035" w:rsidRDefault="006E56A5" w:rsidP="0038304C">
            <w:pPr>
              <w:jc w:val="right"/>
              <w:rPr>
                <w:lang w:val="sq-AL"/>
              </w:rPr>
            </w:pPr>
          </w:p>
          <w:p w:rsidR="006E56A5" w:rsidRPr="004B2035" w:rsidRDefault="006E56A5" w:rsidP="0038304C">
            <w:pPr>
              <w:jc w:val="right"/>
              <w:rPr>
                <w:b/>
                <w:lang w:val="sq-AL"/>
              </w:rPr>
            </w:pPr>
          </w:p>
          <w:p w:rsidR="006E56A5" w:rsidRPr="004B2035" w:rsidRDefault="00256281" w:rsidP="0038304C">
            <w:pPr>
              <w:jc w:val="right"/>
              <w:rPr>
                <w:lang w:val="sq-AL"/>
              </w:rPr>
            </w:pPr>
            <w:r>
              <w:rPr>
                <w:lang w:val="sq-AL"/>
              </w:rPr>
              <w:t xml:space="preserve">Datë: </w:t>
            </w:r>
            <w:r w:rsidR="006E56A5" w:rsidRPr="004B2035">
              <w:rPr>
                <w:lang w:val="sq-AL"/>
              </w:rPr>
              <w:t>00/10/2018</w:t>
            </w:r>
          </w:p>
        </w:tc>
        <w:tc>
          <w:tcPr>
            <w:tcW w:w="4500" w:type="dxa"/>
          </w:tcPr>
          <w:p w:rsidR="0038304C" w:rsidRPr="000063CE" w:rsidRDefault="0038304C" w:rsidP="0038304C">
            <w:pPr>
              <w:jc w:val="both"/>
              <w:rPr>
                <w:b/>
              </w:rPr>
            </w:pPr>
            <w:r w:rsidRPr="000063CE">
              <w:rPr>
                <w:b/>
              </w:rPr>
              <w:lastRenderedPageBreak/>
              <w:t xml:space="preserve">Minister of Ministry of Finance </w:t>
            </w:r>
          </w:p>
          <w:p w:rsidR="0038304C" w:rsidRPr="000063CE" w:rsidRDefault="0038304C" w:rsidP="0038304C">
            <w:pPr>
              <w:jc w:val="both"/>
            </w:pPr>
          </w:p>
          <w:p w:rsidR="0038304C" w:rsidRPr="000063CE" w:rsidRDefault="0038304C" w:rsidP="0038304C">
            <w:pPr>
              <w:jc w:val="both"/>
            </w:pPr>
            <w:r w:rsidRPr="000063CE">
              <w:t>Pursuant to Article 6.2 and Article 80 B of Law no. 03/L-048 on Public Finance Management and Liabilities, supplemented and amended by Law no. 03/L-221, Law no. 04 / L-116 and Law no. 04/L-194, Law no. 05/L-063 and Law no. 05/L-007, Article 8 subparagraph 1.4 of Regulation no. 02/2011 on Scope and Administrative Responsibilities of the Office of the Prime Minister and Ministers, and Article 38 paragraph 6 of  the Government Regulation no. 09/2011</w:t>
            </w:r>
          </w:p>
          <w:p w:rsidR="0038304C" w:rsidRPr="000063CE" w:rsidRDefault="0038304C" w:rsidP="0038304C">
            <w:pPr>
              <w:jc w:val="both"/>
            </w:pPr>
          </w:p>
          <w:p w:rsidR="0038304C" w:rsidRPr="000063CE" w:rsidRDefault="0038304C" w:rsidP="0038304C">
            <w:pPr>
              <w:jc w:val="both"/>
            </w:pPr>
            <w:r w:rsidRPr="000063CE">
              <w:t xml:space="preserve">Issues: </w:t>
            </w:r>
          </w:p>
          <w:p w:rsidR="0038304C" w:rsidRPr="000063CE" w:rsidRDefault="0038304C" w:rsidP="0038304C">
            <w:pPr>
              <w:jc w:val="both"/>
            </w:pPr>
          </w:p>
          <w:p w:rsidR="0038304C" w:rsidRPr="000063CE" w:rsidRDefault="0038304C" w:rsidP="0038304C">
            <w:pPr>
              <w:jc w:val="both"/>
            </w:pPr>
          </w:p>
          <w:p w:rsidR="0038304C" w:rsidRPr="000063CE" w:rsidRDefault="0038304C" w:rsidP="0038304C">
            <w:pPr>
              <w:jc w:val="center"/>
              <w:rPr>
                <w:b/>
              </w:rPr>
            </w:pPr>
            <w:r w:rsidRPr="000063CE">
              <w:rPr>
                <w:b/>
              </w:rPr>
              <w:t xml:space="preserve">DRAFT REGULATION </w:t>
            </w:r>
            <w:proofErr w:type="spellStart"/>
            <w:r w:rsidRPr="000063CE">
              <w:rPr>
                <w:b/>
              </w:rPr>
              <w:t>MoF</w:t>
            </w:r>
            <w:proofErr w:type="spellEnd"/>
            <w:r w:rsidRPr="000063CE">
              <w:rPr>
                <w:b/>
              </w:rPr>
              <w:t>-No. XX/2018 ON COMPLETION OF FISCAL YEAR</w:t>
            </w:r>
          </w:p>
          <w:p w:rsidR="0038304C" w:rsidRPr="000063CE" w:rsidRDefault="0038304C" w:rsidP="0038304C">
            <w:pPr>
              <w:jc w:val="center"/>
              <w:rPr>
                <w:b/>
              </w:rPr>
            </w:pPr>
          </w:p>
          <w:p w:rsidR="0038304C" w:rsidRPr="000063CE" w:rsidRDefault="0038304C" w:rsidP="0038304C">
            <w:pPr>
              <w:jc w:val="center"/>
              <w:rPr>
                <w:b/>
              </w:rPr>
            </w:pPr>
          </w:p>
          <w:p w:rsidR="0038304C" w:rsidRPr="000063CE" w:rsidRDefault="0038304C" w:rsidP="0038304C">
            <w:pPr>
              <w:jc w:val="center"/>
              <w:rPr>
                <w:b/>
              </w:rPr>
            </w:pPr>
            <w:r w:rsidRPr="000063CE">
              <w:rPr>
                <w:b/>
              </w:rPr>
              <w:t>CHAPTER I</w:t>
            </w:r>
          </w:p>
          <w:p w:rsidR="0038304C" w:rsidRPr="000063CE" w:rsidRDefault="0038304C" w:rsidP="0038304C">
            <w:pPr>
              <w:jc w:val="center"/>
              <w:rPr>
                <w:b/>
              </w:rPr>
            </w:pPr>
            <w:r w:rsidRPr="000063CE">
              <w:rPr>
                <w:b/>
              </w:rPr>
              <w:t xml:space="preserve">GENERAL PROVISIONS </w:t>
            </w:r>
          </w:p>
          <w:p w:rsidR="00256281" w:rsidRPr="000063CE" w:rsidRDefault="00256281" w:rsidP="0038304C">
            <w:pPr>
              <w:rPr>
                <w:b/>
              </w:rPr>
            </w:pPr>
          </w:p>
          <w:p w:rsidR="0038304C" w:rsidRPr="000063CE" w:rsidRDefault="0038304C" w:rsidP="0038304C">
            <w:pPr>
              <w:jc w:val="center"/>
              <w:rPr>
                <w:b/>
              </w:rPr>
            </w:pPr>
          </w:p>
          <w:p w:rsidR="0038304C" w:rsidRPr="000063CE" w:rsidRDefault="0038304C" w:rsidP="0038304C">
            <w:pPr>
              <w:jc w:val="center"/>
              <w:rPr>
                <w:b/>
              </w:rPr>
            </w:pPr>
            <w:r w:rsidRPr="000063CE">
              <w:rPr>
                <w:b/>
              </w:rPr>
              <w:t>Article 1</w:t>
            </w:r>
          </w:p>
          <w:p w:rsidR="0038304C" w:rsidRPr="000063CE" w:rsidRDefault="0038304C" w:rsidP="0038304C">
            <w:pPr>
              <w:jc w:val="center"/>
              <w:rPr>
                <w:b/>
              </w:rPr>
            </w:pPr>
            <w:r w:rsidRPr="000063CE">
              <w:rPr>
                <w:b/>
              </w:rPr>
              <w:t>Purpose</w:t>
            </w:r>
          </w:p>
          <w:p w:rsidR="0038304C" w:rsidRPr="000063CE" w:rsidRDefault="0038304C" w:rsidP="0038304C">
            <w:pPr>
              <w:jc w:val="both"/>
            </w:pPr>
          </w:p>
          <w:p w:rsidR="0038304C" w:rsidRPr="000063CE" w:rsidRDefault="0038304C" w:rsidP="0038304C">
            <w:pPr>
              <w:jc w:val="both"/>
            </w:pPr>
            <w:r w:rsidRPr="000063CE">
              <w:t xml:space="preserve">The purpose of this Draft Regulation is to determine liabilities and deadlines on </w:t>
            </w:r>
            <w:r w:rsidRPr="000063CE">
              <w:lastRenderedPageBreak/>
              <w:t>processing execution of budget for closing the fiscal year.</w:t>
            </w:r>
          </w:p>
          <w:p w:rsidR="0038304C" w:rsidRPr="000063CE" w:rsidRDefault="0038304C" w:rsidP="0038304C">
            <w:pPr>
              <w:jc w:val="both"/>
            </w:pPr>
          </w:p>
          <w:p w:rsidR="0038304C" w:rsidRPr="000063CE" w:rsidRDefault="0038304C" w:rsidP="0038304C">
            <w:pPr>
              <w:jc w:val="both"/>
            </w:pPr>
          </w:p>
          <w:p w:rsidR="0038304C" w:rsidRPr="000063CE" w:rsidRDefault="0038304C" w:rsidP="0038304C">
            <w:pPr>
              <w:jc w:val="center"/>
              <w:rPr>
                <w:b/>
              </w:rPr>
            </w:pPr>
            <w:r w:rsidRPr="000063CE">
              <w:rPr>
                <w:b/>
              </w:rPr>
              <w:t>Article 2</w:t>
            </w:r>
          </w:p>
          <w:p w:rsidR="0038304C" w:rsidRPr="000063CE" w:rsidRDefault="0038304C" w:rsidP="0038304C">
            <w:pPr>
              <w:jc w:val="center"/>
              <w:rPr>
                <w:b/>
              </w:rPr>
            </w:pPr>
            <w:r w:rsidRPr="000063CE">
              <w:rPr>
                <w:b/>
              </w:rPr>
              <w:t>Scope</w:t>
            </w:r>
          </w:p>
          <w:p w:rsidR="0038304C" w:rsidRPr="000063CE" w:rsidRDefault="0038304C" w:rsidP="0038304C">
            <w:pPr>
              <w:jc w:val="both"/>
            </w:pPr>
          </w:p>
          <w:p w:rsidR="0038304C" w:rsidRPr="000063CE" w:rsidRDefault="0038304C" w:rsidP="0038304C">
            <w:pPr>
              <w:jc w:val="both"/>
            </w:pPr>
            <w:r w:rsidRPr="000063CE">
              <w:t xml:space="preserve">Provisions of this Regulation are mandatory to Treasury and all budgetary organizations. </w:t>
            </w:r>
          </w:p>
          <w:p w:rsidR="0038304C" w:rsidRPr="000063CE" w:rsidRDefault="0038304C" w:rsidP="0038304C">
            <w:pPr>
              <w:jc w:val="both"/>
            </w:pPr>
          </w:p>
          <w:p w:rsidR="0038304C" w:rsidRDefault="0038304C" w:rsidP="0038304C">
            <w:pPr>
              <w:jc w:val="both"/>
            </w:pPr>
          </w:p>
          <w:p w:rsidR="00256281" w:rsidRPr="000063CE" w:rsidRDefault="00256281" w:rsidP="0038304C">
            <w:pPr>
              <w:jc w:val="both"/>
            </w:pPr>
          </w:p>
          <w:p w:rsidR="0038304C" w:rsidRPr="000063CE" w:rsidRDefault="0038304C" w:rsidP="0038304C">
            <w:pPr>
              <w:jc w:val="both"/>
            </w:pPr>
          </w:p>
          <w:p w:rsidR="0038304C" w:rsidRPr="000063CE" w:rsidRDefault="0038304C" w:rsidP="0038304C">
            <w:pPr>
              <w:jc w:val="center"/>
              <w:rPr>
                <w:b/>
              </w:rPr>
            </w:pPr>
            <w:r w:rsidRPr="000063CE">
              <w:rPr>
                <w:b/>
              </w:rPr>
              <w:t>Article 3</w:t>
            </w:r>
          </w:p>
          <w:p w:rsidR="0038304C" w:rsidRPr="000063CE" w:rsidRDefault="0038304C" w:rsidP="0038304C">
            <w:pPr>
              <w:jc w:val="center"/>
              <w:rPr>
                <w:b/>
              </w:rPr>
            </w:pPr>
            <w:r w:rsidRPr="000063CE">
              <w:rPr>
                <w:b/>
              </w:rPr>
              <w:t xml:space="preserve">Definitions </w:t>
            </w:r>
          </w:p>
          <w:p w:rsidR="0038304C" w:rsidRPr="000063CE" w:rsidRDefault="0038304C" w:rsidP="0038304C">
            <w:pPr>
              <w:jc w:val="both"/>
            </w:pPr>
          </w:p>
          <w:p w:rsidR="0038304C" w:rsidRPr="000063CE" w:rsidRDefault="00256281" w:rsidP="00256281">
            <w:pPr>
              <w:jc w:val="both"/>
            </w:pPr>
            <w:r>
              <w:t xml:space="preserve">1. </w:t>
            </w:r>
            <w:r w:rsidR="0038304C" w:rsidRPr="000063CE">
              <w:t xml:space="preserve">Expressions used this Regulation will have following meaning:  </w:t>
            </w:r>
          </w:p>
          <w:p w:rsidR="0038304C" w:rsidRPr="000063CE" w:rsidRDefault="0038304C" w:rsidP="0038304C">
            <w:pPr>
              <w:jc w:val="both"/>
            </w:pPr>
          </w:p>
          <w:p w:rsidR="0038304C" w:rsidRPr="000063CE" w:rsidRDefault="0038304C" w:rsidP="00256281">
            <w:pPr>
              <w:ind w:left="288"/>
              <w:jc w:val="both"/>
            </w:pPr>
            <w:r w:rsidRPr="00256281">
              <w:rPr>
                <w:b/>
              </w:rPr>
              <w:t>1.1. Fiscal year</w:t>
            </w:r>
            <w:r w:rsidRPr="000063CE">
              <w:t xml:space="preserve"> – means period from 1 January to 31 December of same year; </w:t>
            </w:r>
          </w:p>
          <w:p w:rsidR="0038304C" w:rsidRDefault="0038304C" w:rsidP="00256281">
            <w:pPr>
              <w:ind w:left="288"/>
              <w:jc w:val="both"/>
            </w:pPr>
          </w:p>
          <w:p w:rsidR="00256281" w:rsidRPr="000063CE" w:rsidRDefault="00256281" w:rsidP="00256281">
            <w:pPr>
              <w:ind w:left="288"/>
              <w:jc w:val="both"/>
            </w:pPr>
          </w:p>
          <w:p w:rsidR="0038304C" w:rsidRPr="000063CE" w:rsidRDefault="0038304C" w:rsidP="00256281">
            <w:pPr>
              <w:ind w:left="288"/>
              <w:jc w:val="both"/>
            </w:pPr>
            <w:r w:rsidRPr="00256281">
              <w:rPr>
                <w:b/>
              </w:rPr>
              <w:t>1.2. Budgetary Organizations</w:t>
            </w:r>
            <w:r w:rsidRPr="00256281">
              <w:t xml:space="preserve"> </w:t>
            </w:r>
            <w:r w:rsidRPr="000063CE">
              <w:t xml:space="preserve">– Means all ministries, municipalities or agencies and institutions, which receives budgetary allocations from Kosovo Fund pursuant to the Law on Budget of Republic of Kosovo.   </w:t>
            </w:r>
          </w:p>
          <w:p w:rsidR="0038304C" w:rsidRPr="000063CE" w:rsidRDefault="0038304C" w:rsidP="00256281">
            <w:pPr>
              <w:jc w:val="both"/>
            </w:pPr>
          </w:p>
          <w:p w:rsidR="0038304C" w:rsidRPr="000063CE" w:rsidRDefault="0038304C" w:rsidP="00256281">
            <w:pPr>
              <w:ind w:left="288"/>
              <w:jc w:val="both"/>
            </w:pPr>
            <w:r w:rsidRPr="000063CE">
              <w:t xml:space="preserve">1.3. Budgetary allocation – Means maximum amount defined by Law of Budget of Republic of Kosovo, which can be in disposal for expenditure by one budgetary organization during fiscal year </w:t>
            </w:r>
            <w:r w:rsidRPr="000063CE">
              <w:lastRenderedPageBreak/>
              <w:t xml:space="preserve">regarding an expenditure of certain program or other expenditure category, or for transfer form a budgetary organization to a public authority or public enterprise in form of a grant; </w:t>
            </w:r>
          </w:p>
          <w:p w:rsidR="0038304C" w:rsidRPr="000063CE" w:rsidRDefault="0038304C" w:rsidP="00256281">
            <w:pPr>
              <w:jc w:val="both"/>
            </w:pPr>
          </w:p>
          <w:p w:rsidR="0038304C" w:rsidRPr="000063CE" w:rsidRDefault="0038304C" w:rsidP="00256281">
            <w:pPr>
              <w:ind w:left="288"/>
              <w:jc w:val="both"/>
            </w:pPr>
          </w:p>
          <w:p w:rsidR="0038304C" w:rsidRPr="000063CE" w:rsidRDefault="0038304C" w:rsidP="00256281">
            <w:pPr>
              <w:ind w:left="288"/>
              <w:jc w:val="both"/>
            </w:pPr>
            <w:r w:rsidRPr="000063CE">
              <w:t xml:space="preserve">1.4.  </w:t>
            </w:r>
            <w:r w:rsidRPr="000063CE">
              <w:rPr>
                <w:b/>
              </w:rPr>
              <w:t>Allocation of funds</w:t>
            </w:r>
            <w:r w:rsidRPr="000063CE">
              <w:t xml:space="preserve"> - Means the maximum amount of expenditures and pledges that can be made against the  specific budgetary allocation and registered at PFMIS; </w:t>
            </w:r>
          </w:p>
          <w:p w:rsidR="0038304C" w:rsidRPr="000063CE" w:rsidRDefault="0038304C" w:rsidP="00256281">
            <w:pPr>
              <w:ind w:left="288"/>
              <w:jc w:val="both"/>
            </w:pPr>
          </w:p>
          <w:p w:rsidR="0038304C" w:rsidRPr="000063CE" w:rsidRDefault="0038304C" w:rsidP="00256281">
            <w:pPr>
              <w:ind w:left="288"/>
              <w:jc w:val="both"/>
            </w:pPr>
          </w:p>
          <w:p w:rsidR="0038304C" w:rsidRPr="000063CE" w:rsidRDefault="0038304C" w:rsidP="00256281">
            <w:pPr>
              <w:ind w:left="288"/>
              <w:jc w:val="both"/>
            </w:pPr>
            <w:r w:rsidRPr="000063CE">
              <w:t xml:space="preserve">1.5. </w:t>
            </w:r>
            <w:r w:rsidRPr="000063CE">
              <w:rPr>
                <w:b/>
              </w:rPr>
              <w:t>Payment Obligation Order</w:t>
            </w:r>
            <w:r w:rsidRPr="000063CE">
              <w:t xml:space="preserve"> (POO) – Means the template which is used for pledge and expenditure of budgetary allocations defined by the Law on Budget of Republic of Kosovo;   </w:t>
            </w:r>
          </w:p>
          <w:p w:rsidR="0038304C" w:rsidRPr="000063CE" w:rsidRDefault="0038304C" w:rsidP="00256281">
            <w:pPr>
              <w:ind w:left="288"/>
              <w:jc w:val="both"/>
            </w:pPr>
          </w:p>
          <w:p w:rsidR="0038304C" w:rsidRPr="000063CE" w:rsidRDefault="0038304C" w:rsidP="00256281">
            <w:pPr>
              <w:ind w:left="288"/>
              <w:jc w:val="both"/>
            </w:pPr>
          </w:p>
          <w:p w:rsidR="0038304C" w:rsidRPr="000063CE" w:rsidRDefault="0038304C" w:rsidP="00256281">
            <w:pPr>
              <w:ind w:left="288"/>
              <w:jc w:val="both"/>
            </w:pPr>
            <w:r w:rsidRPr="000063CE">
              <w:t xml:space="preserve">1.6. </w:t>
            </w:r>
            <w:r w:rsidRPr="000063CE">
              <w:rPr>
                <w:b/>
              </w:rPr>
              <w:t xml:space="preserve">Expenditure </w:t>
            </w:r>
            <w:r w:rsidRPr="000063CE">
              <w:t>– payment of money from the Budget of the Republic of Kosovo.</w:t>
            </w:r>
          </w:p>
          <w:p w:rsidR="0038304C" w:rsidRPr="000063CE" w:rsidRDefault="0038304C" w:rsidP="00256281">
            <w:pPr>
              <w:jc w:val="both"/>
            </w:pPr>
          </w:p>
          <w:p w:rsidR="0038304C" w:rsidRPr="000063CE" w:rsidRDefault="0038304C" w:rsidP="00256281">
            <w:pPr>
              <w:ind w:left="288"/>
              <w:jc w:val="both"/>
            </w:pPr>
            <w:r w:rsidRPr="000063CE">
              <w:t xml:space="preserve">1.7  </w:t>
            </w:r>
            <w:r w:rsidRPr="000063CE">
              <w:rPr>
                <w:b/>
              </w:rPr>
              <w:t>Expenditure categories</w:t>
            </w:r>
            <w:r w:rsidRPr="000063CE">
              <w:t xml:space="preserve"> – Means categories of; “Wages and Salaries”, “Goods and Services”, “Utilities”, “Subsidies and Transfers”, “Capital Expenditures” and Reserves, and </w:t>
            </w:r>
          </w:p>
          <w:p w:rsidR="0038304C" w:rsidRPr="000063CE" w:rsidRDefault="0038304C" w:rsidP="00256281">
            <w:pPr>
              <w:ind w:left="288"/>
              <w:jc w:val="both"/>
            </w:pPr>
          </w:p>
          <w:p w:rsidR="0038304C" w:rsidRPr="000063CE" w:rsidRDefault="0038304C" w:rsidP="00256281">
            <w:pPr>
              <w:ind w:left="288"/>
              <w:jc w:val="both"/>
            </w:pPr>
          </w:p>
          <w:p w:rsidR="0038304C" w:rsidRPr="000063CE" w:rsidRDefault="0038304C" w:rsidP="00256281">
            <w:pPr>
              <w:ind w:left="288"/>
              <w:jc w:val="both"/>
            </w:pPr>
            <w:r w:rsidRPr="000063CE">
              <w:t xml:space="preserve">1.8 </w:t>
            </w:r>
            <w:r w:rsidRPr="000063CE">
              <w:rPr>
                <w:b/>
              </w:rPr>
              <w:t>Kosovo Finance Management Information System</w:t>
            </w:r>
            <w:r w:rsidRPr="000063CE">
              <w:t xml:space="preserve"> (KFMIS) – Means </w:t>
            </w:r>
            <w:r w:rsidRPr="000063CE">
              <w:lastRenderedPageBreak/>
              <w:t xml:space="preserve">accountant register established within Treasury of Ministry of Finance. </w:t>
            </w:r>
          </w:p>
          <w:p w:rsidR="0038304C" w:rsidRPr="000063CE" w:rsidRDefault="0038304C" w:rsidP="00256281">
            <w:pPr>
              <w:ind w:left="288"/>
              <w:jc w:val="both"/>
            </w:pPr>
          </w:p>
          <w:p w:rsidR="0038304C" w:rsidRPr="000063CE" w:rsidRDefault="0038304C" w:rsidP="0038304C">
            <w:pPr>
              <w:jc w:val="both"/>
            </w:pPr>
          </w:p>
          <w:p w:rsidR="0038304C" w:rsidRPr="000063CE" w:rsidRDefault="0038304C" w:rsidP="0038304C">
            <w:pPr>
              <w:jc w:val="both"/>
            </w:pPr>
          </w:p>
          <w:p w:rsidR="0038304C" w:rsidRPr="000063CE" w:rsidRDefault="0038304C" w:rsidP="0038304C">
            <w:pPr>
              <w:jc w:val="center"/>
              <w:rPr>
                <w:b/>
              </w:rPr>
            </w:pPr>
            <w:r w:rsidRPr="000063CE">
              <w:rPr>
                <w:b/>
              </w:rPr>
              <w:t>CHAPTER II</w:t>
            </w:r>
          </w:p>
          <w:p w:rsidR="0038304C" w:rsidRPr="000063CE" w:rsidRDefault="0038304C" w:rsidP="0038304C">
            <w:pPr>
              <w:jc w:val="center"/>
              <w:rPr>
                <w:b/>
              </w:rPr>
            </w:pPr>
            <w:r w:rsidRPr="000063CE">
              <w:rPr>
                <w:b/>
              </w:rPr>
              <w:t xml:space="preserve">DEADLINE AND LIABILITIES FOR REGISTERING AT </w:t>
            </w:r>
            <w:r w:rsidRPr="000063CE">
              <w:t xml:space="preserve"> </w:t>
            </w:r>
            <w:r w:rsidRPr="000063CE">
              <w:rPr>
                <w:b/>
              </w:rPr>
              <w:t>PUBLIC FINANCE MANAGEMENT INFORMATION SYSTEM</w:t>
            </w:r>
          </w:p>
          <w:p w:rsidR="0038304C" w:rsidRPr="000063CE" w:rsidRDefault="0038304C" w:rsidP="00256281">
            <w:pPr>
              <w:rPr>
                <w:b/>
              </w:rPr>
            </w:pPr>
          </w:p>
          <w:p w:rsidR="0038304C" w:rsidRPr="000063CE" w:rsidRDefault="0038304C" w:rsidP="0038304C">
            <w:pPr>
              <w:rPr>
                <w:b/>
              </w:rPr>
            </w:pPr>
          </w:p>
          <w:p w:rsidR="0038304C" w:rsidRPr="000063CE" w:rsidRDefault="0038304C" w:rsidP="0038304C">
            <w:pPr>
              <w:jc w:val="center"/>
              <w:rPr>
                <w:b/>
              </w:rPr>
            </w:pPr>
            <w:r w:rsidRPr="000063CE">
              <w:rPr>
                <w:b/>
              </w:rPr>
              <w:t>Article 4</w:t>
            </w:r>
          </w:p>
          <w:p w:rsidR="0038304C" w:rsidRPr="000063CE" w:rsidRDefault="0038304C" w:rsidP="0038304C">
            <w:pPr>
              <w:jc w:val="center"/>
              <w:rPr>
                <w:b/>
              </w:rPr>
            </w:pPr>
            <w:r w:rsidRPr="000063CE">
              <w:rPr>
                <w:b/>
              </w:rPr>
              <w:t xml:space="preserve">Deadline for registering of pledge </w:t>
            </w:r>
          </w:p>
          <w:p w:rsidR="0038304C" w:rsidRPr="000063CE" w:rsidRDefault="0038304C" w:rsidP="0038304C">
            <w:pPr>
              <w:jc w:val="both"/>
            </w:pPr>
          </w:p>
          <w:p w:rsidR="0038304C" w:rsidRPr="000063CE" w:rsidRDefault="0038304C" w:rsidP="0038304C">
            <w:pPr>
              <w:jc w:val="both"/>
              <w:rPr>
                <w:lang w:val="en-GB"/>
              </w:rPr>
            </w:pPr>
          </w:p>
          <w:p w:rsidR="0038304C" w:rsidRPr="000063CE" w:rsidRDefault="0038304C" w:rsidP="0038304C">
            <w:pPr>
              <w:jc w:val="both"/>
              <w:rPr>
                <w:lang w:val="en-GB"/>
              </w:rPr>
            </w:pPr>
            <w:r w:rsidRPr="000063CE">
              <w:rPr>
                <w:lang w:val="en-GB"/>
              </w:rPr>
              <w:t>1. The deadline for registering of pledge at (KFMIS) is as follows:</w:t>
            </w:r>
          </w:p>
          <w:p w:rsidR="0038304C" w:rsidRPr="000063CE" w:rsidRDefault="0038304C" w:rsidP="0038304C">
            <w:pPr>
              <w:jc w:val="both"/>
              <w:rPr>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00"/>
              <w:gridCol w:w="1412"/>
            </w:tblGrid>
            <w:tr w:rsidR="0038304C" w:rsidRPr="000063CE" w:rsidTr="003E0FB4">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Economic Code</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Description of Economic Code</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Deadline of pledge</w:t>
                  </w:r>
                </w:p>
              </w:tc>
            </w:tr>
            <w:tr w:rsidR="0038304C" w:rsidRPr="000063CE" w:rsidTr="00956579">
              <w:trPr>
                <w:trHeight w:val="1097"/>
              </w:trPr>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3xxxx </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All codes of capital expenditure </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31 October </w:t>
                  </w:r>
                </w:p>
              </w:tc>
            </w:tr>
            <w:tr w:rsidR="0038304C" w:rsidRPr="000063CE" w:rsidTr="00956579">
              <w:trPr>
                <w:trHeight w:val="2780"/>
              </w:trPr>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13xxx and 14 xxx</w:t>
                  </w:r>
                </w:p>
              </w:tc>
              <w:tc>
                <w:tcPr>
                  <w:tcW w:w="1800" w:type="dxa"/>
                  <w:shd w:val="clear" w:color="auto" w:fill="auto"/>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All other codes of goods and services except codes of goods and services highlighted in following table  </w:t>
                  </w:r>
                </w:p>
              </w:tc>
              <w:tc>
                <w:tcPr>
                  <w:tcW w:w="1412" w:type="dxa"/>
                  <w:shd w:val="clear" w:color="auto" w:fill="auto"/>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26  November </w:t>
                  </w:r>
                </w:p>
              </w:tc>
            </w:tr>
            <w:tr w:rsidR="0038304C" w:rsidRPr="000063CE" w:rsidTr="003E0FB4">
              <w:trPr>
                <w:trHeight w:val="467"/>
              </w:trPr>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lastRenderedPageBreak/>
                    <w:t>11xxx</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Codes of Salaries and wages with lists </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12 December </w:t>
                  </w:r>
                </w:p>
              </w:tc>
            </w:tr>
            <w:tr w:rsidR="0038304C" w:rsidRPr="000063CE" w:rsidTr="00956579">
              <w:trPr>
                <w:trHeight w:val="845"/>
              </w:trPr>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132xx</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Pledges of Utilities </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12 December </w:t>
                  </w:r>
                </w:p>
              </w:tc>
            </w:tr>
            <w:tr w:rsidR="0038304C" w:rsidRPr="000063CE" w:rsidTr="00956579">
              <w:trPr>
                <w:trHeight w:val="1160"/>
              </w:trPr>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133xx</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Pledges for </w:t>
                  </w:r>
                </w:p>
                <w:p w:rsidR="0038304C" w:rsidRPr="000063CE" w:rsidRDefault="0038304C" w:rsidP="0075703C">
                  <w:pPr>
                    <w:framePr w:hSpace="180" w:wrap="around" w:vAnchor="text" w:hAnchor="text" w:x="-545" w:y="1"/>
                    <w:suppressOverlap/>
                    <w:jc w:val="both"/>
                    <w:rPr>
                      <w:lang w:val="en-GB"/>
                    </w:rPr>
                  </w:pPr>
                  <w:r w:rsidRPr="000063CE">
                    <w:rPr>
                      <w:lang w:val="en-GB"/>
                    </w:rPr>
                    <w:t xml:space="preserve">Internet and telephone expenditure </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12  December</w:t>
                  </w:r>
                </w:p>
              </w:tc>
            </w:tr>
            <w:tr w:rsidR="0038304C" w:rsidRPr="000063CE" w:rsidTr="00956579">
              <w:trPr>
                <w:trHeight w:val="800"/>
              </w:trPr>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21xxx - 23xxx</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Subsidies and </w:t>
                  </w:r>
                </w:p>
                <w:p w:rsidR="0038304C" w:rsidRPr="000063CE" w:rsidRDefault="0038304C" w:rsidP="0075703C">
                  <w:pPr>
                    <w:framePr w:hSpace="180" w:wrap="around" w:vAnchor="text" w:hAnchor="text" w:x="-545" w:y="1"/>
                    <w:suppressOverlap/>
                    <w:jc w:val="both"/>
                    <w:rPr>
                      <w:lang w:val="en-GB"/>
                    </w:rPr>
                  </w:pPr>
                  <w:r w:rsidRPr="000063CE">
                    <w:rPr>
                      <w:lang w:val="en-GB"/>
                    </w:rPr>
                    <w:t>transfers</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12  December</w:t>
                  </w:r>
                </w:p>
              </w:tc>
            </w:tr>
            <w:tr w:rsidR="0038304C" w:rsidRPr="000063CE" w:rsidTr="003E0FB4">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13810</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Petty cash Advances  </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24  December</w:t>
                  </w:r>
                </w:p>
              </w:tc>
            </w:tr>
            <w:tr w:rsidR="0038304C" w:rsidRPr="000063CE" w:rsidTr="003E0FB4">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13820</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Advance Payments  for official travels</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24  December</w:t>
                  </w:r>
                </w:p>
              </w:tc>
            </w:tr>
            <w:tr w:rsidR="0038304C" w:rsidRPr="000063CE" w:rsidTr="003E0FB4">
              <w:tc>
                <w:tcPr>
                  <w:tcW w:w="1345"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13850</w:t>
                  </w: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Advance Payments  for Embassies</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24  December</w:t>
                  </w:r>
                </w:p>
              </w:tc>
            </w:tr>
            <w:tr w:rsidR="0038304C" w:rsidRPr="000063CE" w:rsidTr="00F7421F">
              <w:trPr>
                <w:trHeight w:val="98"/>
              </w:trPr>
              <w:tc>
                <w:tcPr>
                  <w:tcW w:w="1345" w:type="dxa"/>
                  <w:vAlign w:val="center"/>
                </w:tcPr>
                <w:p w:rsidR="0038304C" w:rsidRPr="000063CE" w:rsidRDefault="0038304C" w:rsidP="0075703C">
                  <w:pPr>
                    <w:framePr w:hSpace="180" w:wrap="around" w:vAnchor="text" w:hAnchor="text" w:x="-545" w:y="1"/>
                    <w:suppressOverlap/>
                    <w:jc w:val="both"/>
                    <w:rPr>
                      <w:lang w:val="en-GB"/>
                    </w:rPr>
                  </w:pPr>
                  <w:proofErr w:type="spellStart"/>
                  <w:r w:rsidRPr="000063CE">
                    <w:rPr>
                      <w:lang w:val="en-GB"/>
                    </w:rPr>
                    <w:t>xxxxx</w:t>
                  </w:r>
                  <w:proofErr w:type="spellEnd"/>
                </w:p>
                <w:p w:rsidR="0038304C" w:rsidRPr="000063CE" w:rsidRDefault="0038304C" w:rsidP="0075703C">
                  <w:pPr>
                    <w:framePr w:hSpace="180" w:wrap="around" w:vAnchor="text" w:hAnchor="text" w:x="-545" w:y="1"/>
                    <w:suppressOverlap/>
                    <w:jc w:val="both"/>
                    <w:rPr>
                      <w:lang w:val="en-GB"/>
                    </w:rPr>
                  </w:pPr>
                </w:p>
              </w:tc>
              <w:tc>
                <w:tcPr>
                  <w:tcW w:w="1800"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 xml:space="preserve">All economic codes from designated grants of donators, funds in trust, funds from loan, and own revenues. </w:t>
                  </w:r>
                </w:p>
              </w:tc>
              <w:tc>
                <w:tcPr>
                  <w:tcW w:w="1412" w:type="dxa"/>
                  <w:vAlign w:val="center"/>
                </w:tcPr>
                <w:p w:rsidR="0038304C" w:rsidRPr="000063CE" w:rsidRDefault="0038304C" w:rsidP="0075703C">
                  <w:pPr>
                    <w:framePr w:hSpace="180" w:wrap="around" w:vAnchor="text" w:hAnchor="text" w:x="-545" w:y="1"/>
                    <w:suppressOverlap/>
                    <w:jc w:val="both"/>
                    <w:rPr>
                      <w:lang w:val="en-GB"/>
                    </w:rPr>
                  </w:pPr>
                  <w:r w:rsidRPr="000063CE">
                    <w:rPr>
                      <w:lang w:val="en-GB"/>
                    </w:rPr>
                    <w:t>24   December</w:t>
                  </w:r>
                </w:p>
              </w:tc>
            </w:tr>
            <w:tr w:rsidR="00C3331A" w:rsidRPr="000063CE" w:rsidTr="003E0FB4">
              <w:tc>
                <w:tcPr>
                  <w:tcW w:w="1345" w:type="dxa"/>
                  <w:vAlign w:val="center"/>
                </w:tcPr>
                <w:p w:rsidR="00C3331A" w:rsidRPr="000063CE" w:rsidRDefault="00392D60" w:rsidP="0075703C">
                  <w:pPr>
                    <w:framePr w:hSpace="180" w:wrap="around" w:vAnchor="text" w:hAnchor="text" w:x="-545" w:y="1"/>
                    <w:suppressOverlap/>
                    <w:jc w:val="both"/>
                    <w:rPr>
                      <w:lang w:val="en-GB"/>
                    </w:rPr>
                  </w:pPr>
                  <w:r>
                    <w:rPr>
                      <w:lang w:val="en-GB"/>
                    </w:rPr>
                    <w:t>13xxx</w:t>
                  </w:r>
                </w:p>
              </w:tc>
              <w:tc>
                <w:tcPr>
                  <w:tcW w:w="1800" w:type="dxa"/>
                  <w:vAlign w:val="center"/>
                </w:tcPr>
                <w:p w:rsidR="00C3331A" w:rsidRPr="00392D60" w:rsidRDefault="00C3331A" w:rsidP="0075703C">
                  <w:pPr>
                    <w:framePr w:hSpace="180" w:wrap="around" w:vAnchor="text" w:hAnchor="text" w:x="-545" w:y="1"/>
                    <w:suppressOverlap/>
                    <w:rPr>
                      <w:lang w:val="en-GB"/>
                    </w:rPr>
                  </w:pPr>
                </w:p>
                <w:p w:rsidR="00C3331A" w:rsidRPr="00392D60" w:rsidRDefault="00C3331A" w:rsidP="0075703C">
                  <w:pPr>
                    <w:framePr w:hSpace="180" w:wrap="around" w:vAnchor="text" w:hAnchor="text" w:x="-545" w:y="1"/>
                    <w:suppressOverlap/>
                    <w:jc w:val="both"/>
                    <w:rPr>
                      <w:lang w:val="en-GB"/>
                    </w:rPr>
                  </w:pPr>
                  <w:r w:rsidRPr="00392D60">
                    <w:rPr>
                      <w:lang w:val="en-GB"/>
                    </w:rPr>
                    <w:t xml:space="preserve">All services for goods and services which doesn’t require </w:t>
                  </w:r>
                  <w:r w:rsidRPr="00392D60">
                    <w:rPr>
                      <w:lang w:val="en-GB"/>
                    </w:rPr>
                    <w:lastRenderedPageBreak/>
                    <w:t xml:space="preserve">procurement activity. </w:t>
                  </w:r>
                </w:p>
                <w:p w:rsidR="00C3331A" w:rsidRPr="00392D60" w:rsidRDefault="00C3331A" w:rsidP="0075703C">
                  <w:pPr>
                    <w:framePr w:hSpace="180" w:wrap="around" w:vAnchor="text" w:hAnchor="text" w:x="-545" w:y="1"/>
                    <w:suppressOverlap/>
                    <w:jc w:val="both"/>
                    <w:rPr>
                      <w:lang w:val="en-GB"/>
                    </w:rPr>
                  </w:pPr>
                </w:p>
              </w:tc>
              <w:tc>
                <w:tcPr>
                  <w:tcW w:w="1412" w:type="dxa"/>
                  <w:vAlign w:val="center"/>
                </w:tcPr>
                <w:p w:rsidR="00C3331A" w:rsidRPr="00392D60" w:rsidRDefault="00C3331A" w:rsidP="0075703C">
                  <w:pPr>
                    <w:framePr w:hSpace="180" w:wrap="around" w:vAnchor="text" w:hAnchor="text" w:x="-545" w:y="1"/>
                    <w:suppressOverlap/>
                    <w:jc w:val="both"/>
                    <w:rPr>
                      <w:lang w:val="en-GB"/>
                    </w:rPr>
                  </w:pPr>
                  <w:r w:rsidRPr="00392D60">
                    <w:rPr>
                      <w:lang w:val="en-GB"/>
                    </w:rPr>
                    <w:lastRenderedPageBreak/>
                    <w:t xml:space="preserve">12 December </w:t>
                  </w:r>
                </w:p>
                <w:p w:rsidR="00C3331A" w:rsidRPr="00392D60" w:rsidRDefault="00C3331A" w:rsidP="0075703C">
                  <w:pPr>
                    <w:framePr w:hSpace="180" w:wrap="around" w:vAnchor="text" w:hAnchor="text" w:x="-545" w:y="1"/>
                    <w:suppressOverlap/>
                    <w:jc w:val="both"/>
                    <w:rPr>
                      <w:lang w:val="en-GB"/>
                    </w:rPr>
                  </w:pPr>
                </w:p>
              </w:tc>
            </w:tr>
          </w:tbl>
          <w:p w:rsidR="0038304C" w:rsidRPr="000063CE" w:rsidRDefault="0038304C" w:rsidP="0038304C">
            <w:pPr>
              <w:jc w:val="both"/>
              <w:rPr>
                <w:lang w:val="en-GB"/>
              </w:rPr>
            </w:pPr>
          </w:p>
          <w:p w:rsidR="0038304C" w:rsidRPr="000063CE" w:rsidRDefault="0038304C" w:rsidP="0038304C">
            <w:pPr>
              <w:jc w:val="both"/>
              <w:rPr>
                <w:lang w:val="en-GB"/>
              </w:rPr>
            </w:pPr>
          </w:p>
          <w:p w:rsidR="0038304C" w:rsidRPr="000063CE" w:rsidRDefault="0038304C" w:rsidP="0038304C">
            <w:pPr>
              <w:jc w:val="both"/>
              <w:rPr>
                <w:lang w:val="en-GB"/>
              </w:rPr>
            </w:pPr>
          </w:p>
          <w:p w:rsidR="0038304C" w:rsidRPr="000063CE" w:rsidRDefault="0038304C" w:rsidP="0038304C">
            <w:pPr>
              <w:jc w:val="both"/>
              <w:rPr>
                <w:lang w:val="en-GB"/>
              </w:rPr>
            </w:pPr>
          </w:p>
          <w:p w:rsidR="0038304C" w:rsidRPr="000063CE" w:rsidRDefault="0038304C" w:rsidP="0038304C">
            <w:pPr>
              <w:jc w:val="both"/>
              <w:rPr>
                <w:lang w:val="en-GB"/>
              </w:rPr>
            </w:pPr>
          </w:p>
          <w:p w:rsidR="0038304C" w:rsidRPr="000063CE" w:rsidRDefault="0038304C" w:rsidP="0038304C">
            <w:pPr>
              <w:jc w:val="both"/>
              <w:rPr>
                <w:lang w:val="en-GB"/>
              </w:rPr>
            </w:pPr>
          </w:p>
          <w:p w:rsidR="00256281" w:rsidRDefault="00256281" w:rsidP="0038304C">
            <w:pPr>
              <w:jc w:val="both"/>
              <w:rPr>
                <w:lang w:val="en-GB"/>
              </w:rPr>
            </w:pPr>
          </w:p>
          <w:p w:rsidR="00256281" w:rsidRPr="000063CE" w:rsidRDefault="00256281" w:rsidP="0038304C">
            <w:pPr>
              <w:jc w:val="both"/>
              <w:rPr>
                <w:lang w:val="en-GB"/>
              </w:rPr>
            </w:pPr>
          </w:p>
          <w:p w:rsidR="0038304C" w:rsidRDefault="0038304C" w:rsidP="0038304C">
            <w:pPr>
              <w:jc w:val="both"/>
              <w:rPr>
                <w:lang w:val="en-GB"/>
              </w:rPr>
            </w:pPr>
          </w:p>
          <w:p w:rsidR="00E03375" w:rsidRDefault="00E03375" w:rsidP="0038304C">
            <w:pPr>
              <w:jc w:val="both"/>
              <w:rPr>
                <w:lang w:val="en-GB"/>
              </w:rPr>
            </w:pPr>
          </w:p>
          <w:p w:rsidR="00E03375" w:rsidRPr="000063CE" w:rsidRDefault="00E03375" w:rsidP="0038304C">
            <w:pPr>
              <w:jc w:val="both"/>
              <w:rPr>
                <w:lang w:val="en-GB"/>
              </w:rPr>
            </w:pPr>
          </w:p>
          <w:p w:rsidR="0038304C" w:rsidRPr="000063CE" w:rsidRDefault="0038304C" w:rsidP="0038304C">
            <w:pPr>
              <w:jc w:val="both"/>
              <w:rPr>
                <w:lang w:val="en-GB"/>
              </w:rPr>
            </w:pPr>
          </w:p>
          <w:p w:rsidR="0038304C" w:rsidRPr="000063CE" w:rsidRDefault="0038304C" w:rsidP="0038304C">
            <w:pPr>
              <w:jc w:val="both"/>
              <w:rPr>
                <w:lang w:val="en-GB"/>
              </w:rPr>
            </w:pPr>
            <w:r w:rsidRPr="000063CE">
              <w:rPr>
                <w:lang w:val="en-GB"/>
              </w:rPr>
              <w:t xml:space="preserve">2.  Exceptionally of defined deadlines in paragraph 1 of this Article, Minister of Finance with recommendation from Treasury and based on reasonability, might extend deadlines for pledge of funds regarding one or more requests of budgetary organizations.  </w:t>
            </w:r>
          </w:p>
          <w:p w:rsidR="0038304C" w:rsidRPr="000063CE" w:rsidRDefault="0038304C" w:rsidP="0038304C">
            <w:pPr>
              <w:jc w:val="both"/>
              <w:rPr>
                <w:lang w:val="en-GB"/>
              </w:rPr>
            </w:pPr>
          </w:p>
          <w:p w:rsidR="0038304C" w:rsidRPr="000063CE" w:rsidRDefault="0038304C" w:rsidP="0038304C">
            <w:pPr>
              <w:jc w:val="both"/>
              <w:rPr>
                <w:lang w:val="en-GB"/>
              </w:rPr>
            </w:pPr>
            <w:r w:rsidRPr="000063CE">
              <w:rPr>
                <w:lang w:val="en-GB"/>
              </w:rPr>
              <w:t xml:space="preserve">3.   Budgetary organizations are obliged to respect and implement defined deadlines in the table above. </w:t>
            </w:r>
          </w:p>
          <w:p w:rsidR="0038304C" w:rsidRPr="000063CE" w:rsidRDefault="0038304C" w:rsidP="0038304C">
            <w:pPr>
              <w:jc w:val="both"/>
              <w:rPr>
                <w:lang w:val="en-GB"/>
              </w:rPr>
            </w:pPr>
          </w:p>
          <w:p w:rsidR="0038304C" w:rsidRPr="000063CE" w:rsidRDefault="0038304C" w:rsidP="0038304C">
            <w:pPr>
              <w:jc w:val="both"/>
              <w:rPr>
                <w:lang w:val="en-GB"/>
              </w:rPr>
            </w:pPr>
            <w:r w:rsidRPr="000063CE">
              <w:rPr>
                <w:lang w:val="en-GB"/>
              </w:rPr>
              <w:t xml:space="preserve">4. In case of non-respecting defined deadlines in paragraph 1 of this Article, Treasury cancels all pledges filed beyond these dates.   </w:t>
            </w:r>
          </w:p>
          <w:p w:rsidR="0038304C" w:rsidRPr="000063CE" w:rsidRDefault="0038304C" w:rsidP="0038304C">
            <w:pPr>
              <w:rPr>
                <w:lang w:val="en-GB"/>
              </w:rPr>
            </w:pPr>
          </w:p>
          <w:p w:rsidR="0038304C" w:rsidRDefault="0038304C" w:rsidP="0038304C">
            <w:pPr>
              <w:rPr>
                <w:lang w:val="en-GB"/>
              </w:rPr>
            </w:pPr>
          </w:p>
          <w:p w:rsidR="00256281" w:rsidRDefault="00256281" w:rsidP="0038304C">
            <w:pPr>
              <w:rPr>
                <w:lang w:val="en-GB"/>
              </w:rPr>
            </w:pPr>
          </w:p>
          <w:p w:rsidR="00256281" w:rsidRDefault="00256281" w:rsidP="0038304C">
            <w:pPr>
              <w:rPr>
                <w:lang w:val="en-GB"/>
              </w:rPr>
            </w:pPr>
          </w:p>
          <w:p w:rsidR="00256281" w:rsidRDefault="00256281" w:rsidP="0038304C">
            <w:pPr>
              <w:rPr>
                <w:lang w:val="en-GB"/>
              </w:rPr>
            </w:pPr>
          </w:p>
          <w:p w:rsidR="00256281" w:rsidRPr="000063CE" w:rsidRDefault="00256281" w:rsidP="0038304C">
            <w:pPr>
              <w:rPr>
                <w:lang w:val="en-GB"/>
              </w:rPr>
            </w:pPr>
          </w:p>
          <w:p w:rsidR="0038304C" w:rsidRPr="000063CE" w:rsidRDefault="0038304C" w:rsidP="0038304C">
            <w:pPr>
              <w:jc w:val="center"/>
              <w:rPr>
                <w:b/>
                <w:bCs/>
                <w:lang w:val="en-GB"/>
              </w:rPr>
            </w:pPr>
            <w:r w:rsidRPr="000063CE">
              <w:rPr>
                <w:b/>
                <w:bCs/>
                <w:lang w:val="en-GB"/>
              </w:rPr>
              <w:t>Article 5</w:t>
            </w:r>
          </w:p>
          <w:p w:rsidR="0038304C" w:rsidRPr="000063CE" w:rsidRDefault="0038304C" w:rsidP="0038304C">
            <w:pPr>
              <w:jc w:val="center"/>
              <w:rPr>
                <w:b/>
                <w:bCs/>
                <w:lang w:val="en-GB"/>
              </w:rPr>
            </w:pPr>
            <w:r w:rsidRPr="000063CE">
              <w:rPr>
                <w:b/>
                <w:bCs/>
                <w:lang w:val="en-GB"/>
              </w:rPr>
              <w:t>Recording of liabilities</w:t>
            </w:r>
          </w:p>
          <w:p w:rsidR="0038304C" w:rsidRPr="000063CE" w:rsidRDefault="0038304C" w:rsidP="0038304C">
            <w:pPr>
              <w:jc w:val="both"/>
              <w:rPr>
                <w:bCs/>
                <w:lang w:val="en-GB"/>
              </w:rPr>
            </w:pPr>
          </w:p>
          <w:p w:rsidR="0038304C" w:rsidRPr="00256281" w:rsidRDefault="0038304C" w:rsidP="00256281">
            <w:pPr>
              <w:jc w:val="both"/>
              <w:rPr>
                <w:lang w:val="en-GB"/>
              </w:rPr>
            </w:pPr>
            <w:r w:rsidRPr="000063CE">
              <w:rPr>
                <w:lang w:val="en-GB"/>
              </w:rPr>
              <w:t xml:space="preserve">Budget organizations shall record all </w:t>
            </w:r>
            <w:proofErr w:type="spellStart"/>
            <w:r w:rsidRPr="000063CE">
              <w:rPr>
                <w:lang w:val="en-GB"/>
              </w:rPr>
              <w:t>liablities</w:t>
            </w:r>
            <w:proofErr w:type="spellEnd"/>
            <w:r w:rsidRPr="000063CE">
              <w:rPr>
                <w:lang w:val="en-GB"/>
              </w:rPr>
              <w:t xml:space="preserve"> to KFMIS until 24 </w:t>
            </w:r>
            <w:proofErr w:type="spellStart"/>
            <w:r w:rsidRPr="000063CE">
              <w:rPr>
                <w:lang w:val="en-GB"/>
              </w:rPr>
              <w:t>December</w:t>
            </w:r>
            <w:proofErr w:type="gramStart"/>
            <w:r w:rsidRPr="000063CE">
              <w:rPr>
                <w:lang w:val="en-GB"/>
              </w:rPr>
              <w:t>,at</w:t>
            </w:r>
            <w:proofErr w:type="spellEnd"/>
            <w:proofErr w:type="gramEnd"/>
            <w:r w:rsidRPr="000063CE">
              <w:rPr>
                <w:lang w:val="en-GB"/>
              </w:rPr>
              <w:t xml:space="preserve">  12:00. </w:t>
            </w: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6</w:t>
            </w:r>
          </w:p>
          <w:p w:rsidR="0038304C" w:rsidRPr="000063CE" w:rsidRDefault="0038304C" w:rsidP="0038304C">
            <w:pPr>
              <w:jc w:val="center"/>
              <w:rPr>
                <w:b/>
                <w:bCs/>
                <w:lang w:val="en-GB"/>
              </w:rPr>
            </w:pPr>
            <w:r w:rsidRPr="000063CE">
              <w:rPr>
                <w:b/>
                <w:bCs/>
                <w:lang w:val="en-GB"/>
              </w:rPr>
              <w:t xml:space="preserve">Closure of payment processing </w:t>
            </w:r>
          </w:p>
          <w:p w:rsidR="0038304C" w:rsidRPr="000063CE" w:rsidRDefault="0038304C" w:rsidP="0038304C">
            <w:pPr>
              <w:jc w:val="both"/>
              <w:rPr>
                <w:b/>
                <w:lang w:val="en-GB"/>
              </w:rPr>
            </w:pPr>
          </w:p>
          <w:p w:rsidR="0038304C" w:rsidRPr="000063CE" w:rsidRDefault="0038304C" w:rsidP="0038304C">
            <w:pPr>
              <w:tabs>
                <w:tab w:val="left" w:pos="1780"/>
                <w:tab w:val="left" w:pos="2270"/>
              </w:tabs>
              <w:jc w:val="both"/>
              <w:rPr>
                <w:lang w:val="en-GB"/>
              </w:rPr>
            </w:pPr>
            <w:r w:rsidRPr="000063CE">
              <w:rPr>
                <w:lang w:val="en-GB"/>
              </w:rPr>
              <w:t xml:space="preserve">1. For the execution of all budgetary requests for payment, budgetary organizations shall register all the expenses in KFMIS until December 24 of the actual year until 12:00hrs. </w:t>
            </w:r>
          </w:p>
          <w:p w:rsidR="0038304C" w:rsidRPr="000063CE" w:rsidRDefault="0038304C" w:rsidP="0038304C">
            <w:pPr>
              <w:tabs>
                <w:tab w:val="left" w:pos="1780"/>
                <w:tab w:val="left" w:pos="2270"/>
              </w:tabs>
              <w:jc w:val="both"/>
              <w:rPr>
                <w:lang w:val="en-GB"/>
              </w:rPr>
            </w:pPr>
          </w:p>
          <w:p w:rsidR="0038304C" w:rsidRPr="000063CE" w:rsidRDefault="0038304C" w:rsidP="0038304C">
            <w:pPr>
              <w:tabs>
                <w:tab w:val="left" w:pos="1780"/>
                <w:tab w:val="left" w:pos="2270"/>
              </w:tabs>
              <w:jc w:val="both"/>
              <w:rPr>
                <w:lang w:val="en-GB"/>
              </w:rPr>
            </w:pPr>
            <w:r w:rsidRPr="000063CE">
              <w:rPr>
                <w:lang w:val="en-GB"/>
              </w:rPr>
              <w:t xml:space="preserve">2. Approval for payment of expenditure shall be made up until 26 December of the actual year until 12:00. </w:t>
            </w:r>
          </w:p>
          <w:p w:rsidR="0038304C" w:rsidRPr="000063CE" w:rsidRDefault="0038304C" w:rsidP="0038304C">
            <w:pPr>
              <w:tabs>
                <w:tab w:val="left" w:pos="1780"/>
                <w:tab w:val="left" w:pos="2270"/>
              </w:tabs>
              <w:jc w:val="both"/>
              <w:rPr>
                <w:lang w:val="en-GB"/>
              </w:rPr>
            </w:pPr>
          </w:p>
          <w:p w:rsidR="0038304C" w:rsidRPr="000063CE" w:rsidRDefault="0038304C" w:rsidP="0038304C">
            <w:pPr>
              <w:jc w:val="both"/>
              <w:rPr>
                <w:lang w:val="en-GB"/>
              </w:rPr>
            </w:pPr>
            <w:r w:rsidRPr="000063CE">
              <w:rPr>
                <w:lang w:val="en-GB"/>
              </w:rPr>
              <w:t xml:space="preserve">3. In cases when payment execution for CPO has not been made the current fiscal year, this payment will not be considered an expense of the current fiscal year appropriations. </w:t>
            </w: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7</w:t>
            </w:r>
          </w:p>
          <w:p w:rsidR="0038304C" w:rsidRPr="000063CE" w:rsidRDefault="0038304C" w:rsidP="0038304C">
            <w:pPr>
              <w:jc w:val="center"/>
              <w:rPr>
                <w:b/>
                <w:bCs/>
                <w:lang w:val="en-GB"/>
              </w:rPr>
            </w:pPr>
            <w:r w:rsidRPr="000063CE">
              <w:rPr>
                <w:b/>
                <w:bCs/>
                <w:lang w:val="en-GB"/>
              </w:rPr>
              <w:t>Closure of advances for official trips and petty cash</w:t>
            </w:r>
          </w:p>
          <w:p w:rsidR="0038304C" w:rsidRPr="000063CE" w:rsidRDefault="0038304C" w:rsidP="0038304C">
            <w:pPr>
              <w:jc w:val="both"/>
              <w:rPr>
                <w:lang w:val="en-GB"/>
              </w:rPr>
            </w:pPr>
          </w:p>
          <w:p w:rsidR="0038304C" w:rsidRDefault="0038304C" w:rsidP="0038304C">
            <w:pPr>
              <w:jc w:val="both"/>
              <w:rPr>
                <w:lang w:val="en-GB"/>
              </w:rPr>
            </w:pPr>
            <w:r w:rsidRPr="000063CE">
              <w:rPr>
                <w:lang w:val="en-GB"/>
              </w:rPr>
              <w:t xml:space="preserve">If  the advances for petty cash and official trips done during the actual fiscal year are not closed until 15 of January of the upcoming fiscal year, the related expenditures with </w:t>
            </w:r>
            <w:r w:rsidRPr="000063CE">
              <w:rPr>
                <w:lang w:val="en-GB"/>
              </w:rPr>
              <w:lastRenderedPageBreak/>
              <w:t xml:space="preserve">these advances will be registered towards budgetary allocations for the upcoming fiscal year.  </w:t>
            </w:r>
          </w:p>
          <w:p w:rsidR="00256281" w:rsidRPr="000063CE" w:rsidRDefault="00256281" w:rsidP="0038304C">
            <w:pPr>
              <w:jc w:val="both"/>
              <w:rPr>
                <w:lang w:val="en-GB"/>
              </w:rPr>
            </w:pPr>
          </w:p>
          <w:p w:rsidR="0038304C" w:rsidRPr="000063CE" w:rsidRDefault="0038304C" w:rsidP="0038304C">
            <w:pPr>
              <w:jc w:val="both"/>
              <w:rPr>
                <w:lang w:val="en-GB"/>
              </w:rPr>
            </w:pPr>
            <w:r w:rsidRPr="000063CE">
              <w:rPr>
                <w:lang w:val="en-GB"/>
              </w:rPr>
              <w:t>If during the closure of advances for official travel and petty cash, the difference appears regarding the return of funds from the Budget Organizations, the return of funds must be made in the advance account of budgetary organization of NLB bank.</w:t>
            </w:r>
          </w:p>
          <w:p w:rsidR="0038304C" w:rsidRDefault="0038304C" w:rsidP="00256281">
            <w:pPr>
              <w:rPr>
                <w:b/>
                <w:bCs/>
                <w:lang w:val="en-GB"/>
              </w:rPr>
            </w:pPr>
          </w:p>
          <w:p w:rsidR="00E03375" w:rsidRPr="000063CE" w:rsidRDefault="00E03375" w:rsidP="00256281">
            <w:pPr>
              <w:rPr>
                <w:b/>
                <w:bCs/>
                <w:lang w:val="en-GB"/>
              </w:rPr>
            </w:pP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8</w:t>
            </w:r>
          </w:p>
          <w:p w:rsidR="0038304C" w:rsidRPr="000063CE" w:rsidRDefault="0038304C" w:rsidP="0038304C">
            <w:pPr>
              <w:jc w:val="center"/>
              <w:rPr>
                <w:b/>
                <w:bCs/>
                <w:lang w:val="en-GB"/>
              </w:rPr>
            </w:pPr>
            <w:r w:rsidRPr="000063CE">
              <w:rPr>
                <w:b/>
                <w:bCs/>
                <w:lang w:val="en-GB"/>
              </w:rPr>
              <w:t>Payment of liabilities using credit card</w:t>
            </w:r>
          </w:p>
          <w:p w:rsidR="0038304C" w:rsidRPr="000063CE" w:rsidRDefault="0038304C" w:rsidP="0038304C">
            <w:pPr>
              <w:jc w:val="center"/>
              <w:rPr>
                <w:b/>
                <w:bCs/>
                <w:lang w:val="en-GB"/>
              </w:rPr>
            </w:pPr>
          </w:p>
          <w:p w:rsidR="0038304C" w:rsidRPr="000063CE" w:rsidRDefault="0038304C" w:rsidP="0038304C">
            <w:pPr>
              <w:rPr>
                <w:bCs/>
                <w:lang w:val="en-GB"/>
              </w:rPr>
            </w:pPr>
          </w:p>
          <w:p w:rsidR="0038304C" w:rsidRPr="000063CE" w:rsidRDefault="0038304C" w:rsidP="0038304C">
            <w:pPr>
              <w:jc w:val="both"/>
              <w:rPr>
                <w:bCs/>
                <w:lang w:val="en-GB"/>
              </w:rPr>
            </w:pPr>
            <w:r w:rsidRPr="000063CE">
              <w:rPr>
                <w:bCs/>
                <w:lang w:val="en-GB"/>
              </w:rPr>
              <w:t>1. All the outstanding liabilities incurred using the credit cards by the end of the current fiscal year should be considered as liabilities and will be paid from the budget of the next fiscal year.</w:t>
            </w:r>
          </w:p>
          <w:p w:rsidR="0038304C" w:rsidRPr="000063CE" w:rsidRDefault="0038304C" w:rsidP="0038304C">
            <w:pPr>
              <w:jc w:val="both"/>
              <w:rPr>
                <w:bCs/>
                <w:lang w:val="en-GB"/>
              </w:rPr>
            </w:pPr>
          </w:p>
          <w:p w:rsidR="0038304C" w:rsidRPr="000063CE" w:rsidRDefault="0038304C" w:rsidP="0038304C">
            <w:pPr>
              <w:jc w:val="both"/>
              <w:rPr>
                <w:bCs/>
                <w:lang w:val="en-GB"/>
              </w:rPr>
            </w:pPr>
            <w:r w:rsidRPr="000063CE">
              <w:rPr>
                <w:bCs/>
                <w:lang w:val="en-GB"/>
              </w:rPr>
              <w:t>2. If credit card recipients receive reports from the contractor for liabilities created before the end of the fiscal year, and there is a sufficient time for liquidation of the liability, then the Budget Organization should do such a thing until December 24</w:t>
            </w:r>
            <w:r w:rsidRPr="000063CE">
              <w:rPr>
                <w:bCs/>
                <w:vertAlign w:val="superscript"/>
                <w:lang w:val="en-GB"/>
              </w:rPr>
              <w:t>th</w:t>
            </w:r>
            <w:r w:rsidRPr="000063CE">
              <w:rPr>
                <w:bCs/>
                <w:lang w:val="en-GB"/>
              </w:rPr>
              <w:t xml:space="preserve"> </w:t>
            </w:r>
          </w:p>
          <w:p w:rsidR="0038304C" w:rsidRPr="000063CE" w:rsidRDefault="0038304C" w:rsidP="0038304C">
            <w:pPr>
              <w:jc w:val="both"/>
              <w:rPr>
                <w:bCs/>
                <w:lang w:val="en-GB"/>
              </w:rPr>
            </w:pPr>
          </w:p>
          <w:p w:rsidR="0038304C" w:rsidRDefault="0038304C" w:rsidP="0038304C">
            <w:pPr>
              <w:jc w:val="both"/>
              <w:rPr>
                <w:bCs/>
                <w:lang w:val="en-GB"/>
              </w:rPr>
            </w:pPr>
          </w:p>
          <w:p w:rsidR="00256281" w:rsidRPr="000063CE" w:rsidRDefault="00256281" w:rsidP="0038304C">
            <w:pPr>
              <w:jc w:val="both"/>
              <w:rPr>
                <w:bCs/>
                <w:lang w:val="en-GB"/>
              </w:rPr>
            </w:pPr>
          </w:p>
          <w:p w:rsidR="0038304C" w:rsidRPr="000063CE" w:rsidRDefault="0038304C" w:rsidP="0038304C">
            <w:pPr>
              <w:jc w:val="both"/>
              <w:rPr>
                <w:bCs/>
                <w:lang w:val="en-GB"/>
              </w:rPr>
            </w:pPr>
            <w:r w:rsidRPr="000063CE">
              <w:rPr>
                <w:bCs/>
                <w:lang w:val="en-GB"/>
              </w:rPr>
              <w:t xml:space="preserve">3. If during the closure of the obligations incurred by credit card for official trips a difference on return of financial means is </w:t>
            </w:r>
            <w:r w:rsidRPr="000063CE">
              <w:rPr>
                <w:bCs/>
                <w:lang w:val="en-GB"/>
              </w:rPr>
              <w:lastRenderedPageBreak/>
              <w:t>emerging from budgetary organization, the return of funds is done in the main account of the Treasury 1000400070000180 in CBK (Central Bank of Kosovo)</w:t>
            </w:r>
          </w:p>
          <w:p w:rsidR="0038304C" w:rsidRPr="000063CE" w:rsidRDefault="0038304C" w:rsidP="00E03375">
            <w:pPr>
              <w:rPr>
                <w:b/>
                <w:bCs/>
                <w:lang w:val="en-GB"/>
              </w:rPr>
            </w:pPr>
            <w:bookmarkStart w:id="4" w:name="_GoBack"/>
            <w:bookmarkEnd w:id="4"/>
          </w:p>
          <w:p w:rsidR="0038304C" w:rsidRPr="000063CE" w:rsidRDefault="0038304C" w:rsidP="00256281">
            <w:pPr>
              <w:rPr>
                <w:b/>
                <w:bCs/>
                <w:lang w:val="en-GB"/>
              </w:rPr>
            </w:pP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9</w:t>
            </w:r>
          </w:p>
          <w:p w:rsidR="0038304C" w:rsidRPr="000063CE" w:rsidRDefault="0038304C" w:rsidP="0038304C">
            <w:pPr>
              <w:jc w:val="center"/>
              <w:rPr>
                <w:b/>
                <w:bCs/>
                <w:lang w:val="en-GB"/>
              </w:rPr>
            </w:pPr>
            <w:r w:rsidRPr="000063CE">
              <w:rPr>
                <w:b/>
                <w:bCs/>
                <w:lang w:val="en-GB"/>
              </w:rPr>
              <w:t>Payment of December’s salaries</w:t>
            </w:r>
          </w:p>
          <w:p w:rsidR="0038304C" w:rsidRPr="000063CE" w:rsidRDefault="0038304C" w:rsidP="0038304C">
            <w:pPr>
              <w:jc w:val="both"/>
              <w:rPr>
                <w:b/>
                <w:bCs/>
                <w:lang w:val="en-GB"/>
              </w:rPr>
            </w:pPr>
          </w:p>
          <w:p w:rsidR="0038304C" w:rsidRPr="000063CE" w:rsidRDefault="0038304C" w:rsidP="0038304C">
            <w:pPr>
              <w:jc w:val="both"/>
              <w:rPr>
                <w:bCs/>
                <w:lang w:val="en-GB"/>
              </w:rPr>
            </w:pPr>
            <w:r w:rsidRPr="000063CE">
              <w:rPr>
                <w:bCs/>
                <w:lang w:val="en-GB"/>
              </w:rPr>
              <w:t xml:space="preserve">1. Budget Organizations update the payroll list for December with the modification forms and submit it to the Treasury by December 12 of the fiscal year. </w:t>
            </w:r>
          </w:p>
          <w:p w:rsidR="0038304C" w:rsidRPr="000063CE" w:rsidRDefault="0038304C" w:rsidP="0038304C">
            <w:pPr>
              <w:jc w:val="both"/>
              <w:rPr>
                <w:bCs/>
                <w:lang w:val="en-GB"/>
              </w:rPr>
            </w:pPr>
          </w:p>
          <w:p w:rsidR="0038304C" w:rsidRPr="000063CE" w:rsidRDefault="0038304C" w:rsidP="0038304C">
            <w:pPr>
              <w:jc w:val="both"/>
              <w:rPr>
                <w:bCs/>
                <w:lang w:val="en-GB"/>
              </w:rPr>
            </w:pPr>
            <w:r w:rsidRPr="000063CE">
              <w:rPr>
                <w:bCs/>
                <w:lang w:val="en-GB"/>
              </w:rPr>
              <w:t xml:space="preserve">2. The Treasury terminates the payroll and sends the Order for Payments, Salaries and allowances. </w:t>
            </w:r>
            <w:proofErr w:type="gramStart"/>
            <w:r w:rsidRPr="000063CE">
              <w:rPr>
                <w:bCs/>
                <w:lang w:val="en-GB"/>
              </w:rPr>
              <w:t>until</w:t>
            </w:r>
            <w:proofErr w:type="gramEnd"/>
            <w:r w:rsidRPr="000063CE">
              <w:rPr>
                <w:bCs/>
                <w:lang w:val="en-GB"/>
              </w:rPr>
              <w:t xml:space="preserve"> December 17 of the fiscal year. </w:t>
            </w:r>
          </w:p>
          <w:p w:rsidR="0038304C" w:rsidRPr="000063CE" w:rsidRDefault="0038304C" w:rsidP="0038304C">
            <w:pPr>
              <w:jc w:val="both"/>
              <w:rPr>
                <w:bCs/>
                <w:lang w:val="en-GB"/>
              </w:rPr>
            </w:pPr>
          </w:p>
          <w:p w:rsidR="0038304C" w:rsidRPr="000063CE" w:rsidRDefault="0038304C" w:rsidP="0038304C">
            <w:pPr>
              <w:jc w:val="both"/>
              <w:rPr>
                <w:bCs/>
                <w:lang w:val="en-GB"/>
              </w:rPr>
            </w:pPr>
            <w:r w:rsidRPr="000063CE">
              <w:rPr>
                <w:bCs/>
                <w:lang w:val="en-GB"/>
              </w:rPr>
              <w:t xml:space="preserve">3. The POO and the Follow-Up List with salaries data signed by the budget organization are submitted to Treasury by December 19 of the current fiscal year. </w:t>
            </w:r>
          </w:p>
          <w:p w:rsidR="0038304C" w:rsidRPr="000063CE" w:rsidRDefault="0038304C" w:rsidP="0038304C">
            <w:pPr>
              <w:jc w:val="both"/>
              <w:rPr>
                <w:bCs/>
                <w:lang w:val="en-GB"/>
              </w:rPr>
            </w:pPr>
          </w:p>
          <w:p w:rsidR="0038304C" w:rsidRPr="000063CE" w:rsidRDefault="0038304C" w:rsidP="0038304C">
            <w:pPr>
              <w:jc w:val="both"/>
              <w:rPr>
                <w:bCs/>
                <w:lang w:val="en-GB"/>
              </w:rPr>
            </w:pPr>
            <w:r w:rsidRPr="000063CE">
              <w:rPr>
                <w:bCs/>
                <w:lang w:val="en-GB"/>
              </w:rPr>
              <w:t xml:space="preserve">4. Budget Organizations ensure that expenditures on Wages and Salaries and the number of staff are within the limits set forth in the Law on Budget of the Republic of Kosovo. </w:t>
            </w:r>
          </w:p>
          <w:p w:rsidR="0038304C" w:rsidRPr="000063CE" w:rsidRDefault="0038304C" w:rsidP="0038304C">
            <w:pPr>
              <w:jc w:val="both"/>
              <w:rPr>
                <w:bCs/>
                <w:lang w:val="en-GB"/>
              </w:rPr>
            </w:pPr>
          </w:p>
          <w:p w:rsidR="0038304C" w:rsidRPr="00256281" w:rsidRDefault="0038304C" w:rsidP="00256281">
            <w:pPr>
              <w:jc w:val="both"/>
              <w:rPr>
                <w:bCs/>
                <w:lang w:val="en-GB"/>
              </w:rPr>
            </w:pPr>
            <w:r w:rsidRPr="000063CE">
              <w:rPr>
                <w:bCs/>
                <w:lang w:val="en-GB"/>
              </w:rPr>
              <w:t>5. Salaries that have not been processed with the budget of the current fiscal year shall not be counted as expenditures of the fiscal appropriations of the current fiscal year.</w:t>
            </w: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10</w:t>
            </w:r>
          </w:p>
          <w:p w:rsidR="0038304C" w:rsidRPr="000063CE" w:rsidRDefault="0038304C" w:rsidP="0038304C">
            <w:pPr>
              <w:rPr>
                <w:b/>
                <w:bCs/>
                <w:lang w:val="en-GB"/>
              </w:rPr>
            </w:pPr>
            <w:r w:rsidRPr="000063CE">
              <w:rPr>
                <w:b/>
                <w:bCs/>
                <w:lang w:val="en-GB"/>
              </w:rPr>
              <w:t xml:space="preserve">                      Advance Payment </w:t>
            </w:r>
          </w:p>
          <w:p w:rsidR="0038304C" w:rsidRPr="000063CE" w:rsidRDefault="0038304C" w:rsidP="0038304C">
            <w:pPr>
              <w:rPr>
                <w:b/>
                <w:bCs/>
                <w:lang w:val="en-GB"/>
              </w:rPr>
            </w:pPr>
          </w:p>
          <w:p w:rsidR="0038304C" w:rsidRDefault="0038304C" w:rsidP="0038304C">
            <w:pPr>
              <w:jc w:val="both"/>
              <w:rPr>
                <w:bCs/>
                <w:lang w:val="en-GB"/>
              </w:rPr>
            </w:pPr>
            <w:r w:rsidRPr="000063CE">
              <w:rPr>
                <w:bCs/>
                <w:lang w:val="en-GB"/>
              </w:rPr>
              <w:t xml:space="preserve">Advance payment are treated according to the Law on Budget of Republic of Kosovo of the current fiscal year. </w:t>
            </w:r>
          </w:p>
          <w:p w:rsidR="00256281" w:rsidRDefault="00256281" w:rsidP="0038304C">
            <w:pPr>
              <w:jc w:val="both"/>
              <w:rPr>
                <w:bCs/>
                <w:lang w:val="en-GB"/>
              </w:rPr>
            </w:pPr>
          </w:p>
          <w:p w:rsidR="00256281" w:rsidRPr="000063CE" w:rsidRDefault="00256281" w:rsidP="0038304C">
            <w:pPr>
              <w:jc w:val="both"/>
              <w:rPr>
                <w:bCs/>
                <w:lang w:val="en-GB"/>
              </w:rPr>
            </w:pP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11</w:t>
            </w:r>
          </w:p>
          <w:p w:rsidR="0038304C" w:rsidRPr="000063CE" w:rsidRDefault="0038304C" w:rsidP="0038304C">
            <w:pPr>
              <w:jc w:val="center"/>
              <w:rPr>
                <w:b/>
                <w:bCs/>
                <w:lang w:val="en-GB"/>
              </w:rPr>
            </w:pPr>
            <w:r w:rsidRPr="000063CE">
              <w:rPr>
                <w:b/>
                <w:bCs/>
                <w:lang w:val="en-GB"/>
              </w:rPr>
              <w:t>Revenues</w:t>
            </w:r>
          </w:p>
          <w:p w:rsidR="0038304C" w:rsidRPr="000063CE" w:rsidRDefault="0038304C" w:rsidP="0038304C">
            <w:pPr>
              <w:jc w:val="both"/>
              <w:rPr>
                <w:lang w:val="en-GB"/>
              </w:rPr>
            </w:pPr>
          </w:p>
          <w:p w:rsidR="0038304C" w:rsidRPr="00256281" w:rsidRDefault="0038304C" w:rsidP="00256281">
            <w:pPr>
              <w:jc w:val="both"/>
              <w:rPr>
                <w:lang w:val="en-GB"/>
              </w:rPr>
            </w:pPr>
            <w:r w:rsidRPr="000063CE">
              <w:rPr>
                <w:lang w:val="en-GB"/>
              </w:rPr>
              <w:t xml:space="preserve">Recording of the current fiscal year revenues should be completed on January 9 of the next year.    </w:t>
            </w:r>
          </w:p>
          <w:p w:rsidR="0038304C" w:rsidRPr="000063CE" w:rsidRDefault="0038304C" w:rsidP="0038304C">
            <w:pPr>
              <w:jc w:val="center"/>
              <w:rPr>
                <w:b/>
                <w:bCs/>
                <w:lang w:val="en-GB"/>
              </w:rPr>
            </w:pPr>
          </w:p>
          <w:p w:rsidR="0038304C" w:rsidRPr="000063CE" w:rsidRDefault="0038304C" w:rsidP="0038304C">
            <w:pPr>
              <w:rPr>
                <w:b/>
                <w:bCs/>
                <w:lang w:val="en-GB"/>
              </w:rPr>
            </w:pPr>
          </w:p>
          <w:p w:rsidR="0038304C" w:rsidRPr="000063CE" w:rsidRDefault="0038304C" w:rsidP="0038304C">
            <w:pPr>
              <w:jc w:val="center"/>
              <w:rPr>
                <w:b/>
                <w:bCs/>
                <w:lang w:val="en-GB"/>
              </w:rPr>
            </w:pPr>
            <w:r w:rsidRPr="000063CE">
              <w:rPr>
                <w:b/>
                <w:bCs/>
                <w:lang w:val="en-GB"/>
              </w:rPr>
              <w:t>Article 12</w:t>
            </w:r>
          </w:p>
          <w:p w:rsidR="0038304C" w:rsidRPr="000063CE" w:rsidRDefault="0038304C" w:rsidP="0038304C">
            <w:pPr>
              <w:jc w:val="center"/>
              <w:rPr>
                <w:b/>
                <w:bCs/>
                <w:lang w:val="en-GB"/>
              </w:rPr>
            </w:pPr>
            <w:r w:rsidRPr="000063CE">
              <w:rPr>
                <w:b/>
                <w:bCs/>
                <w:lang w:val="en-GB"/>
              </w:rPr>
              <w:t>Assets</w:t>
            </w:r>
          </w:p>
          <w:p w:rsidR="0038304C" w:rsidRPr="000063CE" w:rsidRDefault="0038304C" w:rsidP="0038304C">
            <w:pPr>
              <w:jc w:val="both"/>
              <w:rPr>
                <w:lang w:val="en-GB"/>
              </w:rPr>
            </w:pPr>
          </w:p>
          <w:p w:rsidR="0038304C" w:rsidRPr="000063CE" w:rsidRDefault="0038304C" w:rsidP="0038304C">
            <w:pPr>
              <w:jc w:val="both"/>
              <w:rPr>
                <w:lang w:val="en-GB"/>
              </w:rPr>
            </w:pPr>
            <w:r w:rsidRPr="000063CE">
              <w:rPr>
                <w:lang w:val="en-GB"/>
              </w:rPr>
              <w:t xml:space="preserve">Recording of assets in accounting register (KFMIS) must be made no </w:t>
            </w:r>
            <w:proofErr w:type="spellStart"/>
            <w:r w:rsidRPr="000063CE">
              <w:rPr>
                <w:lang w:val="en-GB"/>
              </w:rPr>
              <w:t>latter</w:t>
            </w:r>
            <w:proofErr w:type="spellEnd"/>
            <w:r w:rsidRPr="000063CE">
              <w:rPr>
                <w:lang w:val="en-GB"/>
              </w:rPr>
              <w:t xml:space="preserve"> than January 9</w:t>
            </w:r>
            <w:r w:rsidRPr="000063CE">
              <w:rPr>
                <w:vertAlign w:val="superscript"/>
                <w:lang w:val="en-GB"/>
              </w:rPr>
              <w:t>th</w:t>
            </w:r>
            <w:r w:rsidRPr="000063CE">
              <w:rPr>
                <w:lang w:val="en-GB"/>
              </w:rPr>
              <w:t xml:space="preserve"> of the next year. </w:t>
            </w:r>
          </w:p>
          <w:p w:rsidR="0038304C" w:rsidRPr="000063CE" w:rsidRDefault="0038304C" w:rsidP="0038304C">
            <w:pPr>
              <w:rPr>
                <w:bCs/>
                <w:lang w:val="en-GB"/>
              </w:rPr>
            </w:pPr>
          </w:p>
          <w:p w:rsidR="0038304C" w:rsidRPr="000063CE" w:rsidRDefault="0038304C" w:rsidP="0038304C">
            <w:pPr>
              <w:rPr>
                <w:bCs/>
                <w:lang w:val="en-GB"/>
              </w:rPr>
            </w:pPr>
          </w:p>
          <w:p w:rsidR="0038304C" w:rsidRPr="000063CE" w:rsidRDefault="0038304C" w:rsidP="0038304C">
            <w:pPr>
              <w:jc w:val="center"/>
              <w:rPr>
                <w:b/>
                <w:bCs/>
                <w:lang w:val="en-GB"/>
              </w:rPr>
            </w:pPr>
            <w:r w:rsidRPr="000063CE">
              <w:rPr>
                <w:b/>
                <w:bCs/>
                <w:lang w:val="en-GB"/>
              </w:rPr>
              <w:t>CHAPTER III</w:t>
            </w:r>
          </w:p>
          <w:p w:rsidR="0038304C" w:rsidRPr="000063CE" w:rsidRDefault="0038304C" w:rsidP="0038304C">
            <w:pPr>
              <w:jc w:val="center"/>
              <w:rPr>
                <w:b/>
                <w:bCs/>
                <w:lang w:val="en-GB"/>
              </w:rPr>
            </w:pPr>
            <w:r w:rsidRPr="000063CE">
              <w:rPr>
                <w:b/>
                <w:bCs/>
                <w:lang w:val="en-GB"/>
              </w:rPr>
              <w:t xml:space="preserve">TRANSITIONAL AND FINAL PROVISIONS </w:t>
            </w: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Cs/>
                <w:lang w:val="en-GB"/>
              </w:rPr>
              <w:t xml:space="preserve"> </w:t>
            </w:r>
            <w:r w:rsidRPr="000063CE">
              <w:rPr>
                <w:b/>
                <w:bCs/>
                <w:lang w:val="en-GB"/>
              </w:rPr>
              <w:t>Article 13</w:t>
            </w:r>
          </w:p>
          <w:p w:rsidR="0038304C" w:rsidRPr="000063CE" w:rsidRDefault="0038304C" w:rsidP="0038304C">
            <w:pPr>
              <w:jc w:val="center"/>
              <w:rPr>
                <w:b/>
                <w:bCs/>
                <w:lang w:val="en-GB"/>
              </w:rPr>
            </w:pPr>
            <w:r w:rsidRPr="000063CE">
              <w:rPr>
                <w:b/>
                <w:bCs/>
                <w:lang w:val="en-GB"/>
              </w:rPr>
              <w:t>Harmonization of  dates</w:t>
            </w:r>
          </w:p>
          <w:p w:rsidR="0038304C" w:rsidRPr="000063CE" w:rsidRDefault="0038304C" w:rsidP="0038304C">
            <w:pPr>
              <w:jc w:val="both"/>
              <w:rPr>
                <w:bCs/>
                <w:lang w:val="en-GB"/>
              </w:rPr>
            </w:pPr>
            <w:r w:rsidRPr="000063CE">
              <w:rPr>
                <w:bCs/>
                <w:lang w:val="en-GB"/>
              </w:rPr>
              <w:t xml:space="preserve">              </w:t>
            </w:r>
          </w:p>
          <w:p w:rsidR="0038304C" w:rsidRPr="000063CE" w:rsidRDefault="0038304C" w:rsidP="0038304C">
            <w:pPr>
              <w:jc w:val="both"/>
              <w:rPr>
                <w:bCs/>
                <w:lang w:val="en-GB"/>
              </w:rPr>
            </w:pPr>
            <w:r w:rsidRPr="000063CE">
              <w:rPr>
                <w:bCs/>
                <w:lang w:val="en-GB"/>
              </w:rPr>
              <w:t xml:space="preserve">In cases where the dates specified in this financial regulation are holiday day, or </w:t>
            </w:r>
            <w:r w:rsidRPr="000063CE">
              <w:rPr>
                <w:bCs/>
                <w:lang w:val="en-GB"/>
              </w:rPr>
              <w:lastRenderedPageBreak/>
              <w:t>weekend, the next working day should be taken into account.</w:t>
            </w:r>
          </w:p>
          <w:p w:rsidR="0038304C" w:rsidRPr="000063CE" w:rsidRDefault="0038304C" w:rsidP="0038304C">
            <w:pPr>
              <w:jc w:val="center"/>
              <w:rPr>
                <w:b/>
                <w:bCs/>
                <w:lang w:val="en-GB"/>
              </w:rPr>
            </w:pP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14</w:t>
            </w:r>
          </w:p>
          <w:p w:rsidR="0038304C" w:rsidRPr="000063CE" w:rsidRDefault="0038304C" w:rsidP="0038304C">
            <w:pPr>
              <w:jc w:val="center"/>
              <w:rPr>
                <w:b/>
                <w:bCs/>
                <w:lang w:val="en-GB"/>
              </w:rPr>
            </w:pPr>
            <w:r w:rsidRPr="000063CE">
              <w:rPr>
                <w:b/>
                <w:bCs/>
                <w:lang w:val="en-GB"/>
              </w:rPr>
              <w:t xml:space="preserve">Abrogation </w:t>
            </w:r>
          </w:p>
          <w:p w:rsidR="0038304C" w:rsidRPr="000063CE" w:rsidRDefault="0038304C" w:rsidP="0038304C">
            <w:pPr>
              <w:jc w:val="both"/>
              <w:rPr>
                <w:bCs/>
                <w:lang w:val="en-GB"/>
              </w:rPr>
            </w:pPr>
          </w:p>
          <w:p w:rsidR="0038304C" w:rsidRPr="000063CE" w:rsidRDefault="0038304C" w:rsidP="0038304C">
            <w:pPr>
              <w:jc w:val="both"/>
              <w:rPr>
                <w:bCs/>
                <w:lang w:val="en-GB"/>
              </w:rPr>
            </w:pPr>
            <w:r w:rsidRPr="000063CE">
              <w:rPr>
                <w:bCs/>
                <w:lang w:val="en-GB"/>
              </w:rPr>
              <w:t xml:space="preserve">This Regulation abrogates the Regulation of </w:t>
            </w:r>
            <w:proofErr w:type="spellStart"/>
            <w:r w:rsidRPr="000063CE">
              <w:rPr>
                <w:bCs/>
                <w:lang w:val="en-GB"/>
              </w:rPr>
              <w:t>MoF</w:t>
            </w:r>
            <w:proofErr w:type="spellEnd"/>
            <w:r w:rsidRPr="000063CE">
              <w:rPr>
                <w:bCs/>
                <w:lang w:val="en-GB"/>
              </w:rPr>
              <w:t xml:space="preserve">, No; 02/2014 for the end of the fiscal year. </w:t>
            </w:r>
          </w:p>
          <w:p w:rsidR="0038304C" w:rsidRPr="000063CE" w:rsidRDefault="0038304C" w:rsidP="0038304C">
            <w:pPr>
              <w:jc w:val="center"/>
              <w:rPr>
                <w:b/>
                <w:bCs/>
                <w:lang w:val="en-GB"/>
              </w:rPr>
            </w:pPr>
          </w:p>
          <w:p w:rsidR="0038304C" w:rsidRPr="000063CE" w:rsidRDefault="0038304C" w:rsidP="0038304C">
            <w:pPr>
              <w:jc w:val="center"/>
              <w:rPr>
                <w:b/>
                <w:bCs/>
                <w:lang w:val="en-GB"/>
              </w:rPr>
            </w:pPr>
            <w:r w:rsidRPr="000063CE">
              <w:rPr>
                <w:b/>
                <w:bCs/>
                <w:lang w:val="en-GB"/>
              </w:rPr>
              <w:t>Article 15</w:t>
            </w:r>
          </w:p>
          <w:p w:rsidR="0038304C" w:rsidRPr="000063CE" w:rsidRDefault="0038304C" w:rsidP="0038304C">
            <w:pPr>
              <w:jc w:val="center"/>
              <w:rPr>
                <w:b/>
                <w:lang w:val="en-GB"/>
              </w:rPr>
            </w:pPr>
            <w:r w:rsidRPr="000063CE">
              <w:rPr>
                <w:b/>
                <w:bCs/>
                <w:lang w:val="en-GB"/>
              </w:rPr>
              <w:t xml:space="preserve"> </w:t>
            </w:r>
            <w:r w:rsidRPr="000063CE">
              <w:rPr>
                <w:b/>
                <w:lang w:val="en-GB"/>
              </w:rPr>
              <w:t>Entry into force</w:t>
            </w:r>
          </w:p>
          <w:p w:rsidR="0038304C" w:rsidRPr="000063CE" w:rsidRDefault="0038304C" w:rsidP="0038304C">
            <w:pPr>
              <w:jc w:val="center"/>
              <w:rPr>
                <w:lang w:val="en-GB"/>
              </w:rPr>
            </w:pPr>
          </w:p>
          <w:p w:rsidR="0038304C" w:rsidRDefault="0038304C" w:rsidP="0038304C">
            <w:pPr>
              <w:jc w:val="both"/>
              <w:rPr>
                <w:lang w:val="en-GB"/>
              </w:rPr>
            </w:pPr>
            <w:r w:rsidRPr="000063CE">
              <w:rPr>
                <w:lang w:val="en-GB"/>
              </w:rPr>
              <w:t>This financial rule shall enter into force on the date of signature by the Minister of the Ministry of Finance.</w:t>
            </w:r>
          </w:p>
          <w:p w:rsidR="00256281" w:rsidRDefault="00256281" w:rsidP="0038304C">
            <w:pPr>
              <w:jc w:val="both"/>
              <w:rPr>
                <w:lang w:val="en-GB"/>
              </w:rPr>
            </w:pPr>
          </w:p>
          <w:p w:rsidR="00256281" w:rsidRDefault="00256281" w:rsidP="0038304C">
            <w:pPr>
              <w:jc w:val="both"/>
              <w:rPr>
                <w:lang w:val="en-GB"/>
              </w:rPr>
            </w:pPr>
          </w:p>
          <w:p w:rsidR="00256281" w:rsidRPr="000063CE" w:rsidRDefault="00256281" w:rsidP="0038304C">
            <w:pPr>
              <w:jc w:val="both"/>
              <w:rPr>
                <w:lang w:val="en-GB"/>
              </w:rPr>
            </w:pPr>
          </w:p>
          <w:p w:rsidR="0038304C" w:rsidRPr="000063CE" w:rsidRDefault="0038304C" w:rsidP="0038304C">
            <w:pPr>
              <w:jc w:val="right"/>
              <w:rPr>
                <w:b/>
                <w:lang w:val="en-GB"/>
              </w:rPr>
            </w:pPr>
            <w:r w:rsidRPr="000063CE">
              <w:rPr>
                <w:b/>
                <w:lang w:val="en-GB"/>
              </w:rPr>
              <w:t xml:space="preserve">Bedri  Hamza </w:t>
            </w:r>
          </w:p>
          <w:p w:rsidR="0038304C" w:rsidRPr="000063CE" w:rsidRDefault="0038304C" w:rsidP="0038304C">
            <w:pPr>
              <w:jc w:val="right"/>
              <w:rPr>
                <w:b/>
                <w:lang w:val="en-GB"/>
              </w:rPr>
            </w:pPr>
            <w:r w:rsidRPr="000063CE">
              <w:rPr>
                <w:b/>
                <w:lang w:val="en-GB"/>
              </w:rPr>
              <w:t>------------------------</w:t>
            </w:r>
          </w:p>
          <w:p w:rsidR="00905D9C" w:rsidRPr="00F22459" w:rsidRDefault="0038304C" w:rsidP="0038304C">
            <w:pPr>
              <w:jc w:val="center"/>
              <w:rPr>
                <w:bCs/>
                <w:lang w:val="en-GB"/>
              </w:rPr>
            </w:pPr>
            <w:r w:rsidRPr="000063CE">
              <w:rPr>
                <w:b/>
                <w:lang w:val="en-GB"/>
              </w:rPr>
              <w:t xml:space="preserve">   </w:t>
            </w:r>
            <w:r w:rsidR="00256281">
              <w:rPr>
                <w:b/>
                <w:lang w:val="en-GB"/>
              </w:rPr>
              <w:t xml:space="preserve">                              </w:t>
            </w:r>
            <w:r w:rsidRPr="000063CE">
              <w:rPr>
                <w:b/>
                <w:lang w:val="en-GB"/>
              </w:rPr>
              <w:t xml:space="preserve"> Minister of   Finance</w:t>
            </w:r>
            <w:r w:rsidR="00905D9C" w:rsidRPr="00F22459">
              <w:rPr>
                <w:bCs/>
                <w:lang w:val="en-GB"/>
              </w:rPr>
              <w:t xml:space="preserve"> </w:t>
            </w:r>
          </w:p>
          <w:p w:rsidR="00905D9C" w:rsidRPr="00F22459" w:rsidRDefault="00905D9C" w:rsidP="0038304C">
            <w:pPr>
              <w:jc w:val="center"/>
              <w:rPr>
                <w:bCs/>
                <w:lang w:val="en-GB"/>
              </w:rPr>
            </w:pPr>
          </w:p>
          <w:p w:rsidR="00905D9C" w:rsidRPr="00F22459" w:rsidRDefault="00905D9C" w:rsidP="0038304C">
            <w:pPr>
              <w:jc w:val="center"/>
              <w:rPr>
                <w:bCs/>
                <w:lang w:val="en-GB"/>
              </w:rPr>
            </w:pPr>
          </w:p>
          <w:p w:rsidR="006E56A5" w:rsidRPr="00874E8F" w:rsidRDefault="00256281" w:rsidP="0038304C">
            <w:pPr>
              <w:rPr>
                <w:lang w:val="sr-Latn-RS"/>
              </w:rPr>
            </w:pPr>
            <w:r>
              <w:rPr>
                <w:lang w:val="sq-AL"/>
              </w:rPr>
              <w:t xml:space="preserve">                                        Date: </w:t>
            </w:r>
            <w:r w:rsidRPr="004B2035">
              <w:rPr>
                <w:lang w:val="sq-AL"/>
              </w:rPr>
              <w:t>00/10/2018</w:t>
            </w:r>
          </w:p>
        </w:tc>
        <w:tc>
          <w:tcPr>
            <w:tcW w:w="4770" w:type="dxa"/>
          </w:tcPr>
          <w:p w:rsidR="00AC2572" w:rsidRPr="00874E8F" w:rsidRDefault="00AC2572" w:rsidP="0038304C">
            <w:pPr>
              <w:jc w:val="both"/>
              <w:rPr>
                <w:b/>
                <w:lang w:val="sr-Latn-RS"/>
              </w:rPr>
            </w:pPr>
            <w:r w:rsidRPr="00874E8F">
              <w:rPr>
                <w:b/>
                <w:lang w:val="sr-Latn-RS"/>
              </w:rPr>
              <w:lastRenderedPageBreak/>
              <w:t xml:space="preserve">Ministarstvo finansija </w:t>
            </w:r>
          </w:p>
          <w:p w:rsidR="00AC2572" w:rsidRPr="00874E8F" w:rsidRDefault="00AC2572" w:rsidP="0038304C">
            <w:pPr>
              <w:jc w:val="both"/>
              <w:rPr>
                <w:b/>
                <w:lang w:val="sr-Latn-RS"/>
              </w:rPr>
            </w:pPr>
          </w:p>
          <w:p w:rsidR="00AC2572" w:rsidRDefault="00AC2572" w:rsidP="0038304C">
            <w:pPr>
              <w:jc w:val="both"/>
              <w:rPr>
                <w:lang w:val="sr-Latn-RS"/>
              </w:rPr>
            </w:pPr>
            <w:r w:rsidRPr="00874E8F">
              <w:rPr>
                <w:lang w:val="sr-Latn-RS"/>
              </w:rPr>
              <w:t>Na osnovu člana 6.2. i člana 80 B Zakona br. 03/048 o upravljanju javnim finansijama i odgovornosti (ZUJFO), izmenjen i dopunjen Zakonom Br. 03/L-221, Zakonom br. 04 / L-116 , Zakonom br. 04 / L-116, Zakonom br. 04 / L-194, Zakonom br. 05 / L-063 i Zakonom br. 05 / L-007, člana 8, podstav 1.4. Pravilnika br. 02/2011 o oblastima i nadležnostima kancelarije premijera i ministarstava i člana 38. stav 6. Uredbe Vlade br. 09/2011</w:t>
            </w:r>
          </w:p>
          <w:p w:rsidR="00256281" w:rsidRDefault="00256281" w:rsidP="0038304C">
            <w:pPr>
              <w:jc w:val="both"/>
              <w:rPr>
                <w:lang w:val="sr-Latn-RS"/>
              </w:rPr>
            </w:pPr>
          </w:p>
          <w:p w:rsidR="00256281" w:rsidRDefault="00256281" w:rsidP="0038304C">
            <w:pPr>
              <w:jc w:val="both"/>
              <w:rPr>
                <w:lang w:val="sr-Latn-RS"/>
              </w:rPr>
            </w:pPr>
          </w:p>
          <w:p w:rsidR="00256281" w:rsidRDefault="00256281" w:rsidP="0038304C">
            <w:pPr>
              <w:jc w:val="both"/>
              <w:rPr>
                <w:lang w:val="sr-Latn-RS"/>
              </w:rPr>
            </w:pPr>
          </w:p>
          <w:p w:rsidR="00AC2572" w:rsidRPr="00874E8F" w:rsidRDefault="00AC2572" w:rsidP="0038304C">
            <w:pPr>
              <w:jc w:val="both"/>
              <w:rPr>
                <w:lang w:val="sr-Latn-RS"/>
              </w:rPr>
            </w:pPr>
            <w:r w:rsidRPr="00874E8F">
              <w:rPr>
                <w:lang w:val="sr-Latn-RS"/>
              </w:rPr>
              <w:t xml:space="preserve">Donosi: </w:t>
            </w:r>
          </w:p>
          <w:p w:rsidR="00AC2572" w:rsidRPr="00874E8F" w:rsidRDefault="00AC2572" w:rsidP="0038304C">
            <w:pPr>
              <w:jc w:val="both"/>
              <w:rPr>
                <w:lang w:val="sr-Latn-RS"/>
              </w:rPr>
            </w:pPr>
          </w:p>
          <w:p w:rsidR="00AC2572" w:rsidRPr="00874E8F" w:rsidRDefault="00AC2572" w:rsidP="0038304C">
            <w:pPr>
              <w:jc w:val="both"/>
              <w:rPr>
                <w:lang w:val="sr-Latn-RS"/>
              </w:rPr>
            </w:pPr>
          </w:p>
          <w:p w:rsidR="00AC2572" w:rsidRDefault="00AC2572" w:rsidP="0038304C">
            <w:pPr>
              <w:jc w:val="center"/>
              <w:rPr>
                <w:b/>
                <w:lang w:val="sr-Latn-RS"/>
              </w:rPr>
            </w:pPr>
            <w:r>
              <w:rPr>
                <w:b/>
                <w:lang w:val="sr-Latn-RS"/>
              </w:rPr>
              <w:t>NACRT PRAVILNIKA MF - BR X/2018</w:t>
            </w:r>
            <w:r w:rsidRPr="00874E8F">
              <w:rPr>
                <w:b/>
                <w:lang w:val="sr-Latn-RS"/>
              </w:rPr>
              <w:t xml:space="preserve"> O ZAVRŠETKU FISKALNE GODINE</w:t>
            </w:r>
          </w:p>
          <w:p w:rsidR="00905D9C" w:rsidRPr="00874E8F" w:rsidRDefault="00905D9C" w:rsidP="0038304C">
            <w:pPr>
              <w:jc w:val="center"/>
              <w:rPr>
                <w:b/>
                <w:lang w:val="sr-Latn-RS"/>
              </w:rPr>
            </w:pPr>
          </w:p>
          <w:p w:rsidR="00AC2572" w:rsidRPr="00874E8F" w:rsidRDefault="00AC2572" w:rsidP="0038304C">
            <w:pPr>
              <w:jc w:val="center"/>
              <w:rPr>
                <w:b/>
                <w:lang w:val="sr-Latn-RS"/>
              </w:rPr>
            </w:pPr>
          </w:p>
          <w:p w:rsidR="00AC2572" w:rsidRPr="00874E8F" w:rsidRDefault="00AC2572" w:rsidP="0038304C">
            <w:pPr>
              <w:jc w:val="center"/>
              <w:rPr>
                <w:b/>
                <w:lang w:val="sr-Latn-RS"/>
              </w:rPr>
            </w:pPr>
            <w:r w:rsidRPr="00874E8F">
              <w:rPr>
                <w:b/>
                <w:lang w:val="sr-Latn-RS"/>
              </w:rPr>
              <w:t xml:space="preserve"> POGLAVLE I</w:t>
            </w:r>
          </w:p>
          <w:p w:rsidR="00AC2572" w:rsidRDefault="00AC2572" w:rsidP="0038304C">
            <w:pPr>
              <w:jc w:val="center"/>
              <w:rPr>
                <w:b/>
                <w:lang w:val="sr-Latn-RS"/>
              </w:rPr>
            </w:pPr>
            <w:r w:rsidRPr="00874E8F">
              <w:rPr>
                <w:b/>
                <w:lang w:val="sr-Latn-RS"/>
              </w:rPr>
              <w:t>OPŠTE OPDREDBE</w:t>
            </w:r>
          </w:p>
          <w:p w:rsidR="00905D9C" w:rsidRPr="00874E8F" w:rsidRDefault="00905D9C" w:rsidP="0038304C">
            <w:pPr>
              <w:jc w:val="center"/>
              <w:rPr>
                <w:b/>
                <w:lang w:val="sr-Latn-RS"/>
              </w:rPr>
            </w:pPr>
          </w:p>
          <w:p w:rsidR="00AC2572" w:rsidRDefault="00AC2572" w:rsidP="0038304C">
            <w:pPr>
              <w:spacing w:line="276" w:lineRule="auto"/>
              <w:jc w:val="center"/>
              <w:rPr>
                <w:b/>
                <w:lang w:val="sr-Latn-RS"/>
              </w:rPr>
            </w:pPr>
          </w:p>
          <w:p w:rsidR="00256281" w:rsidRPr="00874E8F" w:rsidRDefault="00256281" w:rsidP="0038304C">
            <w:pPr>
              <w:spacing w:line="276" w:lineRule="auto"/>
              <w:jc w:val="center"/>
              <w:rPr>
                <w:b/>
                <w:lang w:val="sr-Latn-RS"/>
              </w:rPr>
            </w:pPr>
          </w:p>
          <w:p w:rsidR="00AC2572" w:rsidRPr="00874E8F" w:rsidRDefault="00AC2572" w:rsidP="00256281">
            <w:pPr>
              <w:jc w:val="center"/>
              <w:rPr>
                <w:b/>
                <w:lang w:val="sr-Latn-RS"/>
              </w:rPr>
            </w:pPr>
            <w:r w:rsidRPr="00874E8F">
              <w:rPr>
                <w:b/>
                <w:lang w:val="sr-Latn-RS"/>
              </w:rPr>
              <w:t>Član 1</w:t>
            </w:r>
          </w:p>
          <w:p w:rsidR="00256281" w:rsidRDefault="00256281" w:rsidP="00256281">
            <w:pPr>
              <w:jc w:val="center"/>
              <w:rPr>
                <w:b/>
                <w:lang w:val="sr-Latn-RS"/>
              </w:rPr>
            </w:pPr>
            <w:r>
              <w:rPr>
                <w:b/>
                <w:lang w:val="sr-Latn-RS"/>
              </w:rPr>
              <w:t xml:space="preserve"> Svrha</w:t>
            </w:r>
          </w:p>
          <w:p w:rsidR="00256281" w:rsidRPr="00256281" w:rsidRDefault="00256281" w:rsidP="00256281">
            <w:pPr>
              <w:rPr>
                <w:b/>
                <w:lang w:val="sr-Latn-RS"/>
              </w:rPr>
            </w:pPr>
          </w:p>
          <w:p w:rsidR="00256281" w:rsidRDefault="00AC2572" w:rsidP="00256281">
            <w:pPr>
              <w:spacing w:after="120"/>
              <w:jc w:val="both"/>
              <w:rPr>
                <w:lang w:val="sr-Latn-RS"/>
              </w:rPr>
            </w:pPr>
            <w:r w:rsidRPr="00874E8F">
              <w:rPr>
                <w:lang w:val="sr-Latn-RS"/>
              </w:rPr>
              <w:t>Cilj ovog Pravilnika je da utvrdi vremenske rokove za proces izvršenja budžeta za</w:t>
            </w:r>
          </w:p>
          <w:p w:rsidR="00AC2572" w:rsidRPr="00874E8F" w:rsidRDefault="00AC2572" w:rsidP="00256281">
            <w:pPr>
              <w:spacing w:after="120"/>
              <w:jc w:val="both"/>
              <w:rPr>
                <w:lang w:val="sr-Latn-RS"/>
              </w:rPr>
            </w:pPr>
            <w:r w:rsidRPr="00874E8F">
              <w:rPr>
                <w:lang w:val="sr-Latn-RS"/>
              </w:rPr>
              <w:lastRenderedPageBreak/>
              <w:t xml:space="preserve"> zatvaranje fiskalne godine. </w:t>
            </w:r>
          </w:p>
          <w:p w:rsidR="00AC2572" w:rsidRPr="00874E8F" w:rsidRDefault="00AC2572" w:rsidP="00256281">
            <w:pPr>
              <w:jc w:val="both"/>
              <w:rPr>
                <w:lang w:val="sr-Latn-RS"/>
              </w:rPr>
            </w:pPr>
          </w:p>
          <w:p w:rsidR="00AC2572" w:rsidRPr="00256281" w:rsidRDefault="00AC2572" w:rsidP="00256281">
            <w:pPr>
              <w:jc w:val="both"/>
              <w:rPr>
                <w:sz w:val="40"/>
                <w:lang w:val="sr-Latn-RS"/>
              </w:rPr>
            </w:pPr>
          </w:p>
          <w:p w:rsidR="00AC2572" w:rsidRPr="00874E8F" w:rsidRDefault="00AC2572" w:rsidP="0038304C">
            <w:pPr>
              <w:jc w:val="center"/>
              <w:rPr>
                <w:b/>
                <w:lang w:val="sr-Latn-RS"/>
              </w:rPr>
            </w:pPr>
            <w:r w:rsidRPr="00874E8F">
              <w:rPr>
                <w:b/>
                <w:lang w:val="sr-Latn-RS"/>
              </w:rPr>
              <w:t>Član 2</w:t>
            </w:r>
          </w:p>
          <w:p w:rsidR="00AC2572" w:rsidRPr="00874E8F" w:rsidRDefault="00AC2572" w:rsidP="0038304C">
            <w:pPr>
              <w:jc w:val="center"/>
              <w:rPr>
                <w:b/>
                <w:color w:val="000000"/>
                <w:lang w:val="sr-Latn-RS"/>
              </w:rPr>
            </w:pPr>
            <w:r w:rsidRPr="00874E8F">
              <w:rPr>
                <w:b/>
                <w:color w:val="000000"/>
                <w:lang w:val="sr-Latn-RS"/>
              </w:rPr>
              <w:t>Delokrug</w:t>
            </w:r>
          </w:p>
          <w:p w:rsidR="00AC2572" w:rsidRPr="00874E8F" w:rsidRDefault="00AC2572" w:rsidP="0038304C">
            <w:pPr>
              <w:jc w:val="center"/>
              <w:rPr>
                <w:b/>
                <w:lang w:val="sr-Latn-RS"/>
              </w:rPr>
            </w:pPr>
          </w:p>
          <w:p w:rsidR="00AC2572" w:rsidRPr="0038235B" w:rsidRDefault="00AC2572" w:rsidP="0038304C">
            <w:pPr>
              <w:jc w:val="both"/>
              <w:rPr>
                <w:lang w:val="sq-AL"/>
              </w:rPr>
            </w:pPr>
            <w:proofErr w:type="spellStart"/>
            <w:r w:rsidRPr="0038235B">
              <w:rPr>
                <w:lang w:val="sq-AL"/>
              </w:rPr>
              <w:t>Odredbe</w:t>
            </w:r>
            <w:proofErr w:type="spellEnd"/>
            <w:r w:rsidRPr="0038235B">
              <w:rPr>
                <w:lang w:val="sq-AL"/>
              </w:rPr>
              <w:t xml:space="preserve"> </w:t>
            </w:r>
            <w:proofErr w:type="spellStart"/>
            <w:r w:rsidRPr="0038235B">
              <w:rPr>
                <w:lang w:val="sq-AL"/>
              </w:rPr>
              <w:t>ove</w:t>
            </w:r>
            <w:proofErr w:type="spellEnd"/>
            <w:r w:rsidRPr="0038235B">
              <w:rPr>
                <w:lang w:val="sq-AL"/>
              </w:rPr>
              <w:t xml:space="preserve"> </w:t>
            </w:r>
            <w:proofErr w:type="spellStart"/>
            <w:r w:rsidRPr="0038235B">
              <w:rPr>
                <w:lang w:val="sq-AL"/>
              </w:rPr>
              <w:t>Uredbe</w:t>
            </w:r>
            <w:proofErr w:type="spellEnd"/>
            <w:r w:rsidRPr="0038235B">
              <w:rPr>
                <w:lang w:val="sq-AL"/>
              </w:rPr>
              <w:t xml:space="preserve"> </w:t>
            </w:r>
            <w:proofErr w:type="spellStart"/>
            <w:r w:rsidRPr="0038235B">
              <w:rPr>
                <w:lang w:val="sq-AL"/>
              </w:rPr>
              <w:t>su</w:t>
            </w:r>
            <w:proofErr w:type="spellEnd"/>
            <w:r w:rsidRPr="0038235B">
              <w:rPr>
                <w:lang w:val="sq-AL"/>
              </w:rPr>
              <w:t xml:space="preserve"> </w:t>
            </w:r>
            <w:proofErr w:type="spellStart"/>
            <w:r w:rsidRPr="0038235B">
              <w:rPr>
                <w:lang w:val="sq-AL"/>
              </w:rPr>
              <w:t>obavezujuće</w:t>
            </w:r>
            <w:proofErr w:type="spellEnd"/>
            <w:r w:rsidRPr="0038235B">
              <w:rPr>
                <w:lang w:val="sq-AL"/>
              </w:rPr>
              <w:t xml:space="preserve"> </w:t>
            </w:r>
            <w:proofErr w:type="spellStart"/>
            <w:r w:rsidRPr="0038235B">
              <w:rPr>
                <w:lang w:val="sq-AL"/>
              </w:rPr>
              <w:t>za</w:t>
            </w:r>
            <w:proofErr w:type="spellEnd"/>
            <w:r w:rsidRPr="0038235B">
              <w:rPr>
                <w:lang w:val="sq-AL"/>
              </w:rPr>
              <w:t xml:space="preserve"> Trezor i </w:t>
            </w:r>
            <w:proofErr w:type="spellStart"/>
            <w:r w:rsidRPr="0038235B">
              <w:rPr>
                <w:lang w:val="sq-AL"/>
              </w:rPr>
              <w:t>sve</w:t>
            </w:r>
            <w:proofErr w:type="spellEnd"/>
            <w:r w:rsidRPr="0038235B">
              <w:rPr>
                <w:lang w:val="sq-AL"/>
              </w:rPr>
              <w:t xml:space="preserve"> </w:t>
            </w:r>
            <w:proofErr w:type="spellStart"/>
            <w:r w:rsidRPr="0038235B">
              <w:rPr>
                <w:lang w:val="sq-AL"/>
              </w:rPr>
              <w:t>budžetske</w:t>
            </w:r>
            <w:proofErr w:type="spellEnd"/>
            <w:r w:rsidRPr="0038235B">
              <w:rPr>
                <w:lang w:val="sq-AL"/>
              </w:rPr>
              <w:t xml:space="preserve"> </w:t>
            </w:r>
            <w:proofErr w:type="spellStart"/>
            <w:r w:rsidRPr="0038235B">
              <w:rPr>
                <w:lang w:val="sq-AL"/>
              </w:rPr>
              <w:t>organizacije</w:t>
            </w:r>
            <w:proofErr w:type="spellEnd"/>
            <w:r w:rsidRPr="0038235B">
              <w:rPr>
                <w:lang w:val="sq-AL"/>
              </w:rPr>
              <w:t>.</w:t>
            </w:r>
          </w:p>
          <w:p w:rsidR="00AC2572" w:rsidRPr="00874E8F" w:rsidRDefault="00AC2572" w:rsidP="0038304C">
            <w:pPr>
              <w:jc w:val="both"/>
              <w:rPr>
                <w:lang w:val="sr-Latn-RS"/>
              </w:rPr>
            </w:pPr>
          </w:p>
          <w:p w:rsidR="00AC2572" w:rsidRPr="00874E8F" w:rsidRDefault="00AC2572" w:rsidP="0038304C">
            <w:pPr>
              <w:jc w:val="both"/>
              <w:rPr>
                <w:lang w:val="sr-Latn-RS"/>
              </w:rPr>
            </w:pPr>
          </w:p>
          <w:p w:rsidR="00AC2572" w:rsidRPr="00874E8F" w:rsidRDefault="00AC2572" w:rsidP="0038304C">
            <w:pPr>
              <w:jc w:val="both"/>
              <w:rPr>
                <w:lang w:val="sr-Latn-RS"/>
              </w:rPr>
            </w:pPr>
          </w:p>
          <w:p w:rsidR="00AC2572" w:rsidRPr="00874E8F" w:rsidRDefault="00AC2572" w:rsidP="0038304C">
            <w:pPr>
              <w:jc w:val="center"/>
              <w:rPr>
                <w:b/>
                <w:lang w:val="sr-Latn-RS"/>
              </w:rPr>
            </w:pPr>
          </w:p>
          <w:p w:rsidR="00AC2572" w:rsidRPr="00874E8F" w:rsidRDefault="00AC2572" w:rsidP="0038304C">
            <w:pPr>
              <w:jc w:val="center"/>
              <w:rPr>
                <w:b/>
                <w:lang w:val="sr-Latn-RS"/>
              </w:rPr>
            </w:pPr>
            <w:r w:rsidRPr="00874E8F">
              <w:rPr>
                <w:b/>
                <w:lang w:val="sr-Latn-RS"/>
              </w:rPr>
              <w:t xml:space="preserve">Član 3 </w:t>
            </w:r>
          </w:p>
          <w:p w:rsidR="00AC2572" w:rsidRPr="00874E8F" w:rsidRDefault="00AC2572" w:rsidP="0038304C">
            <w:pPr>
              <w:jc w:val="center"/>
              <w:rPr>
                <w:b/>
                <w:lang w:val="sr-Latn-RS"/>
              </w:rPr>
            </w:pPr>
            <w:r w:rsidRPr="00874E8F">
              <w:rPr>
                <w:b/>
                <w:lang w:val="sr-Latn-RS"/>
              </w:rPr>
              <w:t>Definicije</w:t>
            </w:r>
          </w:p>
          <w:p w:rsidR="0038235B" w:rsidRDefault="0038235B" w:rsidP="0038304C">
            <w:pPr>
              <w:jc w:val="both"/>
              <w:rPr>
                <w:b/>
                <w:lang w:val="sr-Latn-RS"/>
              </w:rPr>
            </w:pPr>
          </w:p>
          <w:p w:rsidR="00AC2572" w:rsidRPr="00874E8F" w:rsidRDefault="00AC2572" w:rsidP="0038304C">
            <w:pPr>
              <w:jc w:val="both"/>
              <w:rPr>
                <w:lang w:val="sr-Latn-RS"/>
              </w:rPr>
            </w:pPr>
            <w:r w:rsidRPr="00874E8F">
              <w:rPr>
                <w:lang w:val="sr-Latn-RS"/>
              </w:rPr>
              <w:t>1. Izrazi, korišćeni u ovom pravilniku imaju sledeće značaje:</w:t>
            </w:r>
          </w:p>
          <w:p w:rsidR="00AC2572" w:rsidRPr="00874E8F" w:rsidRDefault="00AC2572" w:rsidP="0038304C">
            <w:pPr>
              <w:rPr>
                <w:lang w:val="sr-Latn-RS"/>
              </w:rPr>
            </w:pPr>
          </w:p>
          <w:p w:rsidR="00AC2572" w:rsidRPr="00874E8F" w:rsidRDefault="00905D9C" w:rsidP="0038304C">
            <w:pPr>
              <w:ind w:left="288"/>
              <w:jc w:val="both"/>
              <w:rPr>
                <w:lang w:val="sr-Latn-RS"/>
              </w:rPr>
            </w:pPr>
            <w:r>
              <w:rPr>
                <w:b/>
                <w:bCs/>
                <w:lang w:val="sr-Latn-RS"/>
              </w:rPr>
              <w:t xml:space="preserve">1.1. </w:t>
            </w:r>
            <w:r w:rsidR="00AC2572" w:rsidRPr="00874E8F">
              <w:rPr>
                <w:b/>
                <w:bCs/>
                <w:lang w:val="sr-Latn-RS"/>
              </w:rPr>
              <w:t xml:space="preserve">Fiskalna godina, </w:t>
            </w:r>
            <w:r w:rsidR="00AC2572" w:rsidRPr="00874E8F">
              <w:rPr>
                <w:lang w:val="sr-Latn-RS"/>
              </w:rPr>
              <w:t>podrazumeva period od 1 januara jedne godine  do 31.decembra iste godine;</w:t>
            </w:r>
          </w:p>
          <w:p w:rsidR="00AC2572" w:rsidRPr="00874E8F" w:rsidRDefault="00AC2572" w:rsidP="0038304C">
            <w:pPr>
              <w:jc w:val="both"/>
              <w:rPr>
                <w:lang w:val="sr-Latn-RS"/>
              </w:rPr>
            </w:pPr>
          </w:p>
          <w:p w:rsidR="00AC2572" w:rsidRPr="0038235B" w:rsidRDefault="00905D9C" w:rsidP="0038304C">
            <w:pPr>
              <w:ind w:left="288"/>
              <w:jc w:val="both"/>
              <w:rPr>
                <w:lang w:val="sr-Latn-RS"/>
              </w:rPr>
            </w:pPr>
            <w:r>
              <w:rPr>
                <w:b/>
                <w:lang w:val="sr-Latn-RS"/>
              </w:rPr>
              <w:t xml:space="preserve">1.2. </w:t>
            </w:r>
            <w:r w:rsidR="00AC2572" w:rsidRPr="00874E8F">
              <w:rPr>
                <w:b/>
                <w:lang w:val="sr-Latn-RS"/>
              </w:rPr>
              <w:t xml:space="preserve">Budžetske organizacije </w:t>
            </w:r>
            <w:r w:rsidR="00AC2572" w:rsidRPr="00874E8F">
              <w:rPr>
                <w:lang w:val="sr-Latn-RS"/>
              </w:rPr>
              <w:t xml:space="preserve">- </w:t>
            </w:r>
            <w:r w:rsidR="00AC2572" w:rsidRPr="00874E8F">
              <w:rPr>
                <w:rFonts w:ascii="Arial" w:hAnsi="Arial" w:cs="Arial"/>
                <w:color w:val="777777"/>
                <w:sz w:val="20"/>
                <w:szCs w:val="20"/>
                <w:lang w:val="sr-Latn-RS"/>
              </w:rPr>
              <w:t xml:space="preserve"> </w:t>
            </w:r>
            <w:r w:rsidR="00AC2572" w:rsidRPr="0038235B">
              <w:rPr>
                <w:lang w:val="sr-Latn-RS"/>
              </w:rPr>
              <w:t>podrazumeva sva ministarstva, opštine ili agencije i institucije koje primaju budžetska sredstva od Kosovskog fonda u skladu sa Zakonom o budžetu Republike Kosovo;</w:t>
            </w:r>
          </w:p>
          <w:p w:rsidR="00AC2572" w:rsidRPr="00256281" w:rsidRDefault="00AC2572" w:rsidP="0038304C">
            <w:pPr>
              <w:rPr>
                <w:sz w:val="44"/>
                <w:lang w:val="sr-Latn-RS"/>
              </w:rPr>
            </w:pPr>
          </w:p>
          <w:p w:rsidR="00AC2572" w:rsidRPr="00874E8F" w:rsidRDefault="00905D9C" w:rsidP="0038304C">
            <w:pPr>
              <w:ind w:left="288"/>
              <w:jc w:val="both"/>
              <w:rPr>
                <w:lang w:val="sr-Latn-RS"/>
              </w:rPr>
            </w:pPr>
            <w:r>
              <w:rPr>
                <w:b/>
                <w:bCs/>
                <w:lang w:val="sr-Latn-RS"/>
              </w:rPr>
              <w:t xml:space="preserve">1.3. </w:t>
            </w:r>
            <w:r w:rsidR="00AC2572" w:rsidRPr="00874E8F">
              <w:rPr>
                <w:b/>
                <w:bCs/>
                <w:lang w:val="sr-Latn-RS"/>
              </w:rPr>
              <w:t>Budžetska izdvajanja</w:t>
            </w:r>
            <w:r w:rsidR="00AC2572" w:rsidRPr="00874E8F">
              <w:rPr>
                <w:lang w:val="sr-Latn-RS"/>
              </w:rPr>
              <w:t xml:space="preserve"> - podrazumeva maksimalni iznos utvrđen Zakonom o budžetu Republike Kosovo koji može biti dostupan za rashode od strane budžetske organizacije tokom fiskalne godine za </w:t>
            </w:r>
            <w:r w:rsidR="00AC2572" w:rsidRPr="00874E8F">
              <w:rPr>
                <w:lang w:val="sr-Latn-RS"/>
              </w:rPr>
              <w:lastRenderedPageBreak/>
              <w:t>rashod određenog programa ili druge kategorije rashoda ili za transfer od budžetske organizacije za javni autoritet ili javno preduzeće u vidu donacije;</w:t>
            </w:r>
          </w:p>
          <w:p w:rsidR="00AC2572" w:rsidRDefault="00AC2572" w:rsidP="0038304C">
            <w:pPr>
              <w:rPr>
                <w:lang w:val="sr-Latn-RS"/>
              </w:rPr>
            </w:pPr>
          </w:p>
          <w:p w:rsidR="00256281" w:rsidRDefault="00256281" w:rsidP="0038304C">
            <w:pPr>
              <w:rPr>
                <w:lang w:val="sr-Latn-RS"/>
              </w:rPr>
            </w:pPr>
          </w:p>
          <w:p w:rsidR="00256281" w:rsidRPr="0038235B" w:rsidRDefault="00256281" w:rsidP="0038304C">
            <w:pPr>
              <w:rPr>
                <w:lang w:val="sr-Latn-RS"/>
              </w:rPr>
            </w:pPr>
          </w:p>
          <w:p w:rsidR="00AC2572" w:rsidRPr="00874E8F" w:rsidRDefault="00905D9C" w:rsidP="0038304C">
            <w:pPr>
              <w:ind w:left="288"/>
              <w:jc w:val="both"/>
              <w:rPr>
                <w:lang w:val="sr-Latn-RS"/>
              </w:rPr>
            </w:pPr>
            <w:r>
              <w:rPr>
                <w:b/>
                <w:bCs/>
                <w:lang w:val="sr-Latn-RS"/>
              </w:rPr>
              <w:t xml:space="preserve">1.4. </w:t>
            </w:r>
            <w:r w:rsidR="00AC2572" w:rsidRPr="00874E8F">
              <w:rPr>
                <w:b/>
                <w:bCs/>
                <w:lang w:val="sr-Latn-RS"/>
              </w:rPr>
              <w:t>Raspodela fondova</w:t>
            </w:r>
            <w:r w:rsidR="00AC2572" w:rsidRPr="00874E8F">
              <w:rPr>
                <w:lang w:val="sr-Latn-RS"/>
              </w:rPr>
              <w:t xml:space="preserve"> - podrazumeva maksimalan iznos rashoda i obaveza koje se mogu izvršiti u odnosu na posebna budžetska izdvajanja i evidentirane u Informativnom sistemu upravljanja javnim finansijama;</w:t>
            </w:r>
          </w:p>
          <w:p w:rsidR="00AC2572" w:rsidRPr="0038235B" w:rsidRDefault="00AC2572" w:rsidP="0038304C">
            <w:pPr>
              <w:jc w:val="both"/>
              <w:rPr>
                <w:lang w:val="sr-Latn-RS"/>
              </w:rPr>
            </w:pPr>
          </w:p>
          <w:p w:rsidR="00AC2572" w:rsidRPr="00874E8F" w:rsidRDefault="00905D9C" w:rsidP="0038304C">
            <w:pPr>
              <w:ind w:left="288"/>
              <w:jc w:val="both"/>
              <w:rPr>
                <w:lang w:val="sr-Latn-RS"/>
              </w:rPr>
            </w:pPr>
            <w:r>
              <w:rPr>
                <w:b/>
                <w:bCs/>
                <w:lang w:val="sr-Latn-RS"/>
              </w:rPr>
              <w:t xml:space="preserve">1.5. </w:t>
            </w:r>
            <w:r w:rsidR="00AC2572" w:rsidRPr="00874E8F">
              <w:rPr>
                <w:b/>
                <w:bCs/>
                <w:lang w:val="sr-Latn-RS"/>
              </w:rPr>
              <w:t>Nalog obaveza za plaćanje (NOP)</w:t>
            </w:r>
            <w:r w:rsidR="00AC2572" w:rsidRPr="00874E8F">
              <w:rPr>
                <w:lang w:val="sr-Latn-RS"/>
              </w:rPr>
              <w:t xml:space="preserve"> - podrazumeva obrazac koji se koristi za obaveze i trošenje budžetskih sredstava utvrđenih Zakonom o budžetu Republike Kosovo; </w:t>
            </w:r>
          </w:p>
          <w:p w:rsidR="00905D9C" w:rsidRDefault="00905D9C" w:rsidP="0038304C">
            <w:pPr>
              <w:ind w:left="288"/>
              <w:rPr>
                <w:lang w:val="sr-Latn-RS"/>
              </w:rPr>
            </w:pPr>
          </w:p>
          <w:p w:rsidR="00256281" w:rsidRDefault="00256281" w:rsidP="0038304C">
            <w:pPr>
              <w:ind w:left="288"/>
              <w:rPr>
                <w:lang w:val="sr-Latn-RS"/>
              </w:rPr>
            </w:pPr>
          </w:p>
          <w:p w:rsidR="00AC2572" w:rsidRPr="0038235B" w:rsidRDefault="00905D9C" w:rsidP="0038304C">
            <w:pPr>
              <w:ind w:left="288"/>
              <w:rPr>
                <w:lang w:val="sr-Latn-RS"/>
              </w:rPr>
            </w:pPr>
            <w:r>
              <w:rPr>
                <w:lang w:val="sr-Latn-RS"/>
              </w:rPr>
              <w:t xml:space="preserve">1.6. </w:t>
            </w:r>
            <w:r w:rsidR="00AC2572" w:rsidRPr="00874E8F">
              <w:rPr>
                <w:b/>
                <w:bCs/>
                <w:lang w:val="sr-Latn-RS"/>
              </w:rPr>
              <w:t>Rashod</w:t>
            </w:r>
            <w:r w:rsidR="00AC2572" w:rsidRPr="00874E8F">
              <w:rPr>
                <w:lang w:val="sr-Latn-RS"/>
              </w:rPr>
              <w:t xml:space="preserve"> – Podrazumeva isplatu nov</w:t>
            </w:r>
            <w:r w:rsidR="0038235B">
              <w:rPr>
                <w:lang w:val="sr-Latn-RS"/>
              </w:rPr>
              <w:t>ca iz budžeta Republike Kosovo.</w:t>
            </w:r>
          </w:p>
          <w:p w:rsidR="00AC2572" w:rsidRDefault="00AC2572" w:rsidP="0038304C">
            <w:pPr>
              <w:pStyle w:val="ListParagraph"/>
              <w:ind w:left="288"/>
              <w:rPr>
                <w:lang w:val="sr-Latn-RS"/>
              </w:rPr>
            </w:pPr>
          </w:p>
          <w:p w:rsidR="00256281" w:rsidRPr="00874E8F" w:rsidRDefault="00256281" w:rsidP="0038304C">
            <w:pPr>
              <w:pStyle w:val="ListParagraph"/>
              <w:ind w:left="288"/>
              <w:rPr>
                <w:lang w:val="sr-Latn-RS"/>
              </w:rPr>
            </w:pPr>
          </w:p>
          <w:p w:rsidR="00AC2572" w:rsidRDefault="00905D9C" w:rsidP="0038304C">
            <w:pPr>
              <w:ind w:left="288"/>
              <w:jc w:val="both"/>
              <w:rPr>
                <w:lang w:val="sr-Latn-RS"/>
              </w:rPr>
            </w:pPr>
            <w:r>
              <w:rPr>
                <w:b/>
                <w:bCs/>
                <w:lang w:val="sr-Latn-RS"/>
              </w:rPr>
              <w:t xml:space="preserve">1.7. </w:t>
            </w:r>
            <w:r w:rsidR="00AC2572" w:rsidRPr="00874E8F">
              <w:rPr>
                <w:b/>
                <w:bCs/>
                <w:lang w:val="sr-Latn-RS"/>
              </w:rPr>
              <w:t xml:space="preserve">Kategorija rashoda- </w:t>
            </w:r>
            <w:r w:rsidR="00AC2572" w:rsidRPr="00874E8F">
              <w:rPr>
                <w:lang w:val="sr-Latn-RS"/>
              </w:rPr>
              <w:t>podrazumeva kategorije "Plate i dnevnice", "Roba i usluge", "Komunalije", "Rashodi", "Subvencije i transferi”, “Kapitalni rashodi", "Rezerve"; i:</w:t>
            </w:r>
          </w:p>
          <w:p w:rsidR="00256281" w:rsidRPr="00874E8F" w:rsidRDefault="00256281" w:rsidP="0038304C">
            <w:pPr>
              <w:ind w:left="288"/>
              <w:jc w:val="both"/>
              <w:rPr>
                <w:lang w:val="sr-Latn-RS"/>
              </w:rPr>
            </w:pPr>
          </w:p>
          <w:p w:rsidR="00905D9C" w:rsidRDefault="00905D9C" w:rsidP="0038304C">
            <w:pPr>
              <w:ind w:left="288"/>
              <w:jc w:val="both"/>
              <w:rPr>
                <w:lang w:val="sr-Latn-RS"/>
              </w:rPr>
            </w:pPr>
          </w:p>
          <w:p w:rsidR="00AC2572" w:rsidRPr="00874E8F" w:rsidRDefault="00905D9C" w:rsidP="0038304C">
            <w:pPr>
              <w:ind w:left="288"/>
              <w:jc w:val="both"/>
              <w:rPr>
                <w:lang w:val="sr-Latn-RS"/>
              </w:rPr>
            </w:pPr>
            <w:r>
              <w:rPr>
                <w:lang w:val="sr-Latn-RS"/>
              </w:rPr>
              <w:t xml:space="preserve">1.8. </w:t>
            </w:r>
            <w:r w:rsidR="00AC2572" w:rsidRPr="00874E8F">
              <w:rPr>
                <w:b/>
                <w:lang w:val="sr-Latn-RS"/>
              </w:rPr>
              <w:t>Informativni siste</w:t>
            </w:r>
            <w:r w:rsidR="00AC2572">
              <w:rPr>
                <w:b/>
                <w:lang w:val="sr-Latn-RS"/>
              </w:rPr>
              <w:t xml:space="preserve">m </w:t>
            </w:r>
            <w:r w:rsidR="00AC2572" w:rsidRPr="00874E8F">
              <w:rPr>
                <w:b/>
                <w:lang w:val="sr-Latn-RS"/>
              </w:rPr>
              <w:t>za upravljanje javnim finansijama Kosova (ISUFK)</w:t>
            </w:r>
            <w:r w:rsidR="00AC2572" w:rsidRPr="00874E8F">
              <w:rPr>
                <w:lang w:val="sr-Latn-RS"/>
              </w:rPr>
              <w:t xml:space="preserve"> -  </w:t>
            </w:r>
            <w:r w:rsidR="00AC2572" w:rsidRPr="00874E8F">
              <w:rPr>
                <w:lang w:val="sr-Latn-RS"/>
              </w:rPr>
              <w:lastRenderedPageBreak/>
              <w:t xml:space="preserve">podrazumeva računovodstveni registar ustanovljen u trezoru Ministarstva finansija;   </w:t>
            </w:r>
          </w:p>
          <w:p w:rsidR="00AC2572" w:rsidRDefault="00AC2572" w:rsidP="0038304C">
            <w:pPr>
              <w:jc w:val="both"/>
              <w:rPr>
                <w:lang w:val="sr-Latn-RS"/>
              </w:rPr>
            </w:pPr>
          </w:p>
          <w:p w:rsidR="00AC2572" w:rsidRPr="00874E8F" w:rsidRDefault="00AC2572" w:rsidP="0038304C">
            <w:pPr>
              <w:jc w:val="both"/>
              <w:rPr>
                <w:lang w:val="sr-Latn-RS"/>
              </w:rPr>
            </w:pPr>
          </w:p>
          <w:p w:rsidR="00AC2572" w:rsidRPr="00874E8F" w:rsidRDefault="0038235B" w:rsidP="0038304C">
            <w:pPr>
              <w:jc w:val="center"/>
              <w:rPr>
                <w:b/>
                <w:bCs/>
                <w:lang w:val="sr-Latn-RS"/>
              </w:rPr>
            </w:pPr>
            <w:r>
              <w:rPr>
                <w:b/>
                <w:bCs/>
                <w:lang w:val="sr-Latn-RS"/>
              </w:rPr>
              <w:t>POGLAVLJE II</w:t>
            </w:r>
          </w:p>
          <w:p w:rsidR="00AC2572" w:rsidRPr="00874E8F" w:rsidRDefault="00AC2572" w:rsidP="0038304C">
            <w:pPr>
              <w:jc w:val="center"/>
              <w:rPr>
                <w:b/>
                <w:bCs/>
                <w:lang w:val="sr-Latn-RS"/>
              </w:rPr>
            </w:pPr>
            <w:r w:rsidRPr="00874E8F">
              <w:rPr>
                <w:b/>
                <w:bCs/>
                <w:lang w:val="sr-Latn-RS"/>
              </w:rPr>
              <w:t>ROK I ODGOVORNOSTI ZA REGISTRACIJU U INFORMATIVNI SISTEM UPRAVLJANJA FINANSIJAMA KOSOVA</w:t>
            </w:r>
          </w:p>
          <w:p w:rsidR="00AC2572" w:rsidRDefault="00AC2572" w:rsidP="0038304C">
            <w:pPr>
              <w:rPr>
                <w:b/>
                <w:bCs/>
                <w:lang w:val="sr-Latn-RS"/>
              </w:rPr>
            </w:pPr>
          </w:p>
          <w:p w:rsidR="00256281" w:rsidRPr="00874E8F" w:rsidRDefault="00256281" w:rsidP="0038304C">
            <w:pPr>
              <w:rPr>
                <w:b/>
                <w:bCs/>
                <w:lang w:val="sr-Latn-RS"/>
              </w:rPr>
            </w:pPr>
          </w:p>
          <w:p w:rsidR="00AC2572" w:rsidRPr="00874E8F" w:rsidRDefault="00AC2572" w:rsidP="0038304C">
            <w:pPr>
              <w:rPr>
                <w:b/>
                <w:bCs/>
                <w:lang w:val="sr-Latn-RS"/>
              </w:rPr>
            </w:pPr>
          </w:p>
          <w:p w:rsidR="00AC2572" w:rsidRPr="00874E8F" w:rsidRDefault="0038235B" w:rsidP="0038304C">
            <w:pPr>
              <w:jc w:val="center"/>
              <w:rPr>
                <w:b/>
                <w:bCs/>
                <w:lang w:val="sr-Latn-RS"/>
              </w:rPr>
            </w:pPr>
            <w:r w:rsidRPr="00874E8F">
              <w:rPr>
                <w:b/>
                <w:bCs/>
                <w:lang w:val="sr-Latn-RS"/>
              </w:rPr>
              <w:t>Član 4</w:t>
            </w:r>
          </w:p>
          <w:p w:rsidR="00AC2572" w:rsidRPr="00874E8F" w:rsidRDefault="00AC2572" w:rsidP="0038304C">
            <w:pPr>
              <w:jc w:val="center"/>
              <w:rPr>
                <w:b/>
                <w:bCs/>
                <w:lang w:val="sr-Latn-RS"/>
              </w:rPr>
            </w:pPr>
            <w:r w:rsidRPr="00874E8F">
              <w:rPr>
                <w:b/>
                <w:bCs/>
                <w:lang w:val="sr-Latn-RS"/>
              </w:rPr>
              <w:t>Rokovi za registraciju obaveza</w:t>
            </w:r>
          </w:p>
          <w:p w:rsidR="00AC2572" w:rsidRPr="00874E8F" w:rsidRDefault="00AC2572" w:rsidP="0038304C">
            <w:pPr>
              <w:rPr>
                <w:lang w:val="sr-Latn-RS"/>
              </w:rPr>
            </w:pPr>
          </w:p>
          <w:p w:rsidR="00AC2572" w:rsidRPr="00874E8F" w:rsidRDefault="00AC2572" w:rsidP="0038304C">
            <w:pPr>
              <w:rPr>
                <w:lang w:val="sr-Latn-RS"/>
              </w:rPr>
            </w:pPr>
          </w:p>
          <w:p w:rsidR="00AC2572" w:rsidRPr="00874E8F" w:rsidRDefault="0038235B" w:rsidP="0038304C">
            <w:pPr>
              <w:jc w:val="both"/>
              <w:rPr>
                <w:lang w:val="sr-Latn-RS"/>
              </w:rPr>
            </w:pPr>
            <w:r>
              <w:rPr>
                <w:bCs/>
                <w:lang w:val="sr-Latn-RS"/>
              </w:rPr>
              <w:t xml:space="preserve">1. </w:t>
            </w:r>
            <w:r w:rsidRPr="00874E8F">
              <w:rPr>
                <w:bCs/>
                <w:lang w:val="sr-Latn-RS"/>
              </w:rPr>
              <w:t>Rokovi za registraciju obaveza  u (ISUFK) su kako sledi</w:t>
            </w:r>
            <w:r w:rsidRPr="00874E8F">
              <w:rPr>
                <w:lang w:val="sr-Latn-RS"/>
              </w:rPr>
              <w:t>:</w:t>
            </w:r>
          </w:p>
          <w:p w:rsidR="00AC2572" w:rsidRPr="00874E8F" w:rsidRDefault="00AC2572" w:rsidP="0038304C">
            <w:pPr>
              <w:rPr>
                <w:noProof/>
                <w:lang w:val="sr-Latn-RS"/>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00"/>
              <w:gridCol w:w="3960"/>
            </w:tblGrid>
            <w:tr w:rsidR="00AC2572" w:rsidRPr="00874E8F" w:rsidTr="00905D9C">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Ekonomski kod</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Opis ekonomskog  koda</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Krajni rok za obaveze   </w:t>
                  </w:r>
                </w:p>
              </w:tc>
            </w:tr>
            <w:tr w:rsidR="00AC2572" w:rsidRPr="00874E8F" w:rsidTr="00905D9C">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3xxxx</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Svi kapitalni kodovi</w:t>
                  </w:r>
                </w:p>
                <w:p w:rsidR="00AC2572" w:rsidRPr="00874E8F" w:rsidRDefault="00AC2572" w:rsidP="0075703C">
                  <w:pPr>
                    <w:framePr w:hSpace="180" w:wrap="around" w:vAnchor="text" w:hAnchor="text" w:x="-545" w:y="1"/>
                    <w:suppressOverlap/>
                    <w:jc w:val="both"/>
                    <w:rPr>
                      <w:noProof/>
                      <w:lang w:val="sr-Latn-RS"/>
                    </w:rPr>
                  </w:pP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31. oktobar   </w:t>
                  </w:r>
                </w:p>
              </w:tc>
            </w:tr>
            <w:tr w:rsidR="00AC2572" w:rsidRPr="00874E8F" w:rsidTr="00905D9C">
              <w:trPr>
                <w:trHeight w:val="413"/>
              </w:trPr>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13xxx i </w:t>
                  </w:r>
                </w:p>
                <w:p w:rsidR="00AC2572" w:rsidRPr="00874E8F" w:rsidRDefault="00AC2572" w:rsidP="0075703C">
                  <w:pPr>
                    <w:framePr w:hSpace="180" w:wrap="around" w:vAnchor="text" w:hAnchor="text" w:x="-545" w:y="1"/>
                    <w:suppressOverlap/>
                    <w:jc w:val="both"/>
                    <w:rPr>
                      <w:noProof/>
                      <w:lang w:val="sr-Latn-RS"/>
                    </w:rPr>
                  </w:pPr>
                  <w:r w:rsidRPr="00874E8F">
                    <w:rPr>
                      <w:noProof/>
                      <w:lang w:val="sr-Latn-RS"/>
                    </w:rPr>
                    <w:t>14xxx</w:t>
                  </w:r>
                </w:p>
              </w:tc>
              <w:tc>
                <w:tcPr>
                  <w:tcW w:w="1800" w:type="dxa"/>
                  <w:shd w:val="clear" w:color="auto" w:fill="auto"/>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Svi drugi kodovi robe i usluga – osim kodova roba i usluga navedenih u tabeli koja sledi </w:t>
                  </w: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tc>
              <w:tc>
                <w:tcPr>
                  <w:tcW w:w="3960" w:type="dxa"/>
                  <w:shd w:val="clear" w:color="auto" w:fill="auto"/>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26. novembar </w:t>
                  </w:r>
                </w:p>
              </w:tc>
            </w:tr>
            <w:tr w:rsidR="00AC2572" w:rsidRPr="00874E8F" w:rsidTr="00905D9C">
              <w:trPr>
                <w:trHeight w:val="467"/>
              </w:trPr>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lastRenderedPageBreak/>
                    <w:t>11xxx</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Kod plata i dnevnica sa listama</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12. decembar </w:t>
                  </w:r>
                </w:p>
              </w:tc>
            </w:tr>
            <w:tr w:rsidR="00AC2572" w:rsidRPr="00874E8F" w:rsidTr="00905D9C">
              <w:trPr>
                <w:trHeight w:val="530"/>
              </w:trPr>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132xx</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Obaveze rashoda za komunalije</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12. decembar  </w:t>
                  </w:r>
                </w:p>
              </w:tc>
            </w:tr>
            <w:tr w:rsidR="00AC2572" w:rsidRPr="00874E8F" w:rsidTr="00905D9C">
              <w:trPr>
                <w:trHeight w:val="890"/>
              </w:trPr>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133xx</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Obaveze za internet i telefonske rashode </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12. decembar </w:t>
                  </w:r>
                </w:p>
              </w:tc>
            </w:tr>
            <w:tr w:rsidR="00AC2572" w:rsidRPr="00874E8F" w:rsidTr="00905D9C">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21xxx - 22xxx</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Subvencije i transferi </w:t>
                  </w:r>
                </w:p>
                <w:p w:rsidR="00AC2572" w:rsidRPr="00874E8F" w:rsidRDefault="00AC2572" w:rsidP="0075703C">
                  <w:pPr>
                    <w:framePr w:hSpace="180" w:wrap="around" w:vAnchor="text" w:hAnchor="text" w:x="-545" w:y="1"/>
                    <w:suppressOverlap/>
                    <w:jc w:val="both"/>
                    <w:rPr>
                      <w:noProof/>
                      <w:lang w:val="sr-Latn-RS"/>
                    </w:rPr>
                  </w:pP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12. decembar </w:t>
                  </w:r>
                </w:p>
              </w:tc>
            </w:tr>
            <w:tr w:rsidR="00AC2572" w:rsidRPr="00874E8F" w:rsidTr="00905D9C">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13810</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Avans za sitan novac</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24 . decembar</w:t>
                  </w:r>
                </w:p>
              </w:tc>
            </w:tr>
            <w:tr w:rsidR="00AC2572" w:rsidRPr="00874E8F" w:rsidTr="00905D9C">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13820</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Avans za službena putovanja</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24. decembar </w:t>
                  </w:r>
                </w:p>
              </w:tc>
            </w:tr>
            <w:tr w:rsidR="00AC2572" w:rsidRPr="00874E8F" w:rsidTr="00956579">
              <w:trPr>
                <w:trHeight w:val="890"/>
              </w:trPr>
              <w:tc>
                <w:tcPr>
                  <w:tcW w:w="1345"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13850</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Avans za Ambasade</w:t>
                  </w: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 xml:space="preserve">24 . decembar  </w:t>
                  </w:r>
                </w:p>
              </w:tc>
            </w:tr>
            <w:tr w:rsidR="00AC2572" w:rsidRPr="00874E8F" w:rsidTr="00956579">
              <w:trPr>
                <w:trHeight w:val="3770"/>
              </w:trPr>
              <w:tc>
                <w:tcPr>
                  <w:tcW w:w="1345" w:type="dxa"/>
                  <w:vAlign w:val="center"/>
                </w:tcPr>
                <w:p w:rsidR="00AC2572" w:rsidRDefault="00956579" w:rsidP="0075703C">
                  <w:pPr>
                    <w:framePr w:hSpace="180" w:wrap="around" w:vAnchor="text" w:hAnchor="text" w:x="-545" w:y="1"/>
                    <w:suppressOverlap/>
                    <w:jc w:val="both"/>
                    <w:rPr>
                      <w:noProof/>
                      <w:lang w:val="sr-Latn-RS"/>
                    </w:rPr>
                  </w:pPr>
                  <w:r>
                    <w:rPr>
                      <w:noProof/>
                      <w:lang w:val="sr-Latn-RS"/>
                    </w:rPr>
                    <w:t>X</w:t>
                  </w:r>
                  <w:r w:rsidR="00571CA2">
                    <w:rPr>
                      <w:noProof/>
                      <w:lang w:val="sr-Latn-RS"/>
                    </w:rPr>
                    <w:t>x</w:t>
                  </w:r>
                  <w:r w:rsidR="00AC2572" w:rsidRPr="00874E8F">
                    <w:rPr>
                      <w:noProof/>
                      <w:lang w:val="sr-Latn-RS"/>
                    </w:rPr>
                    <w:t>xx</w:t>
                  </w:r>
                  <w:r w:rsidR="00392D60">
                    <w:rPr>
                      <w:noProof/>
                      <w:lang w:val="sr-Latn-RS"/>
                    </w:rPr>
                    <w:t>x</w:t>
                  </w:r>
                </w:p>
                <w:p w:rsidR="00956579" w:rsidRDefault="00956579" w:rsidP="0075703C">
                  <w:pPr>
                    <w:framePr w:hSpace="180" w:wrap="around" w:vAnchor="text" w:hAnchor="text" w:x="-545" w:y="1"/>
                    <w:suppressOverlap/>
                    <w:jc w:val="both"/>
                    <w:rPr>
                      <w:noProof/>
                      <w:lang w:val="sr-Latn-RS"/>
                    </w:rPr>
                  </w:pPr>
                </w:p>
                <w:p w:rsidR="00956579" w:rsidRDefault="00956579" w:rsidP="0075703C">
                  <w:pPr>
                    <w:framePr w:hSpace="180" w:wrap="around" w:vAnchor="text" w:hAnchor="text" w:x="-545" w:y="1"/>
                    <w:suppressOverlap/>
                    <w:jc w:val="both"/>
                    <w:rPr>
                      <w:noProof/>
                      <w:lang w:val="sr-Latn-RS"/>
                    </w:rPr>
                  </w:pPr>
                </w:p>
                <w:p w:rsidR="00956579" w:rsidRDefault="00956579" w:rsidP="0075703C">
                  <w:pPr>
                    <w:framePr w:hSpace="180" w:wrap="around" w:vAnchor="text" w:hAnchor="text" w:x="-545" w:y="1"/>
                    <w:suppressOverlap/>
                    <w:jc w:val="both"/>
                    <w:rPr>
                      <w:noProof/>
                      <w:lang w:val="sr-Latn-RS"/>
                    </w:rPr>
                  </w:pPr>
                </w:p>
                <w:p w:rsidR="00956579" w:rsidRPr="00874E8F" w:rsidRDefault="00956579" w:rsidP="0075703C">
                  <w:pPr>
                    <w:framePr w:hSpace="180" w:wrap="around" w:vAnchor="text" w:hAnchor="text" w:x="-545" w:y="1"/>
                    <w:suppressOverlap/>
                    <w:jc w:val="both"/>
                    <w:rPr>
                      <w:noProof/>
                      <w:lang w:val="sr-Latn-RS"/>
                    </w:rPr>
                  </w:pPr>
                </w:p>
                <w:p w:rsidR="00AC2572" w:rsidRPr="00956579" w:rsidRDefault="00956579" w:rsidP="0075703C">
                  <w:pPr>
                    <w:framePr w:hSpace="180" w:wrap="around" w:vAnchor="text" w:hAnchor="text" w:x="-545" w:y="1"/>
                    <w:suppressOverlap/>
                  </w:pPr>
                  <w:r>
                    <w:t>13xxx</w:t>
                  </w:r>
                </w:p>
              </w:tc>
              <w:tc>
                <w:tcPr>
                  <w:tcW w:w="180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t>Svi ekonomski kodovi od određenih grantova donatora</w:t>
                  </w:r>
                </w:p>
                <w:p w:rsidR="00AC2572" w:rsidRPr="00874E8F" w:rsidRDefault="00AC2572" w:rsidP="0075703C">
                  <w:pPr>
                    <w:framePr w:hSpace="180" w:wrap="around" w:vAnchor="text" w:hAnchor="text" w:x="-545" w:y="1"/>
                    <w:suppressOverlap/>
                    <w:jc w:val="both"/>
                    <w:rPr>
                      <w:noProof/>
                      <w:lang w:val="sr-Latn-RS"/>
                    </w:rPr>
                  </w:pPr>
                  <w:r w:rsidRPr="00874E8F">
                    <w:rPr>
                      <w:noProof/>
                      <w:lang w:val="sr-Latn-RS"/>
                    </w:rPr>
                    <w:t>fondova u poverenju, fondova iz kredita i sopstvenih prihoda</w:t>
                  </w: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r w:rsidRPr="00392D60">
                    <w:rPr>
                      <w:lang w:val="sr-Latn-RS"/>
                    </w:rPr>
                    <w:lastRenderedPageBreak/>
                    <w:t>Sve usluge za robe i usluge koja ne zahtevaju aktivnosti nabavke</w:t>
                  </w:r>
                  <w:r w:rsidRPr="00874E8F">
                    <w:rPr>
                      <w:noProof/>
                      <w:lang w:val="sr-Latn-RS"/>
                    </w:rPr>
                    <w:t xml:space="preserve"> </w:t>
                  </w: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tc>
              <w:tc>
                <w:tcPr>
                  <w:tcW w:w="3960" w:type="dxa"/>
                  <w:vAlign w:val="center"/>
                </w:tcPr>
                <w:p w:rsidR="00AC2572" w:rsidRPr="00874E8F" w:rsidRDefault="00AC2572" w:rsidP="0075703C">
                  <w:pPr>
                    <w:framePr w:hSpace="180" w:wrap="around" w:vAnchor="text" w:hAnchor="text" w:x="-545" w:y="1"/>
                    <w:suppressOverlap/>
                    <w:jc w:val="both"/>
                    <w:rPr>
                      <w:noProof/>
                      <w:lang w:val="sr-Latn-RS"/>
                    </w:rPr>
                  </w:pPr>
                  <w:r w:rsidRPr="00874E8F">
                    <w:rPr>
                      <w:noProof/>
                      <w:lang w:val="sr-Latn-RS"/>
                    </w:rPr>
                    <w:lastRenderedPageBreak/>
                    <w:t>24. decemb</w:t>
                  </w:r>
                </w:p>
                <w:p w:rsidR="00AC2572" w:rsidRPr="00874E8F" w:rsidRDefault="00AC2572" w:rsidP="0075703C">
                  <w:pPr>
                    <w:framePr w:hSpace="180" w:wrap="around" w:vAnchor="text" w:hAnchor="text" w:x="-545" w:y="1"/>
                    <w:suppressOverlap/>
                    <w:jc w:val="both"/>
                    <w:rPr>
                      <w:noProof/>
                      <w:lang w:val="sr-Latn-RS"/>
                    </w:rPr>
                  </w:pPr>
                  <w:r w:rsidRPr="00874E8F">
                    <w:rPr>
                      <w:noProof/>
                      <w:lang w:val="sr-Latn-RS"/>
                    </w:rPr>
                    <w:t>Ar</w:t>
                  </w: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p>
                <w:p w:rsidR="00AC2572" w:rsidRPr="00874E8F" w:rsidRDefault="00AC2572" w:rsidP="0075703C">
                  <w:pPr>
                    <w:framePr w:hSpace="180" w:wrap="around" w:vAnchor="text" w:hAnchor="text" w:x="-545" w:y="1"/>
                    <w:suppressOverlap/>
                    <w:jc w:val="both"/>
                    <w:rPr>
                      <w:noProof/>
                      <w:lang w:val="sr-Latn-RS"/>
                    </w:rPr>
                  </w:pPr>
                  <w:r w:rsidRPr="00874E8F">
                    <w:rPr>
                      <w:noProof/>
                      <w:lang w:val="sr-Latn-RS"/>
                    </w:rPr>
                    <w:t>Rok 12 dec.</w:t>
                  </w:r>
                </w:p>
              </w:tc>
            </w:tr>
          </w:tbl>
          <w:p w:rsidR="00256281" w:rsidRPr="00874E8F" w:rsidRDefault="00256281" w:rsidP="0038304C">
            <w:pPr>
              <w:jc w:val="both"/>
              <w:rPr>
                <w:noProof/>
                <w:lang w:val="sr-Latn-RS"/>
              </w:rPr>
            </w:pPr>
          </w:p>
          <w:p w:rsidR="00AC2572" w:rsidRPr="00874E8F" w:rsidRDefault="00AC2572" w:rsidP="0038304C">
            <w:pPr>
              <w:jc w:val="both"/>
              <w:rPr>
                <w:bCs/>
                <w:noProof/>
                <w:lang w:val="sr-Latn-RS"/>
              </w:rPr>
            </w:pPr>
          </w:p>
          <w:p w:rsidR="00AC2572" w:rsidRDefault="00256281" w:rsidP="00256281">
            <w:pPr>
              <w:jc w:val="both"/>
              <w:rPr>
                <w:bCs/>
                <w:noProof/>
                <w:lang w:val="sr-Latn-RS"/>
              </w:rPr>
            </w:pPr>
            <w:r>
              <w:rPr>
                <w:bCs/>
                <w:noProof/>
                <w:lang w:val="sr-Latn-RS"/>
              </w:rPr>
              <w:t xml:space="preserve">2. </w:t>
            </w:r>
            <w:r w:rsidR="00AC2572" w:rsidRPr="00256281">
              <w:rPr>
                <w:bCs/>
                <w:noProof/>
                <w:lang w:val="sr-Latn-RS"/>
              </w:rPr>
              <w:t>Izuzetno iz rokova iz stava 1 ovog člana, ministar finansija, na osnovu preporuke trezora na osnovu obrazloženja, može produžiti vreme obavezivanja sredstava za jedan ili više zahteva budžetskih organizacija.</w:t>
            </w:r>
          </w:p>
          <w:p w:rsidR="00256281" w:rsidRDefault="00256281" w:rsidP="00256281">
            <w:pPr>
              <w:jc w:val="both"/>
              <w:rPr>
                <w:bCs/>
                <w:noProof/>
                <w:lang w:val="sr-Latn-RS"/>
              </w:rPr>
            </w:pPr>
          </w:p>
          <w:p w:rsidR="00256281" w:rsidRDefault="00256281" w:rsidP="00256281">
            <w:pPr>
              <w:jc w:val="both"/>
              <w:rPr>
                <w:bCs/>
                <w:noProof/>
                <w:lang w:val="sr-Latn-RS"/>
              </w:rPr>
            </w:pPr>
          </w:p>
          <w:p w:rsidR="00256281" w:rsidRPr="00256281" w:rsidRDefault="00256281" w:rsidP="00256281">
            <w:pPr>
              <w:jc w:val="both"/>
              <w:rPr>
                <w:bCs/>
                <w:noProof/>
                <w:lang w:val="sr-Latn-RS"/>
              </w:rPr>
            </w:pPr>
          </w:p>
          <w:p w:rsidR="00AC2572" w:rsidRPr="00256281" w:rsidRDefault="00256281" w:rsidP="00256281">
            <w:pPr>
              <w:jc w:val="both"/>
              <w:rPr>
                <w:bCs/>
                <w:noProof/>
                <w:lang w:val="sr-Latn-RS"/>
              </w:rPr>
            </w:pPr>
            <w:r>
              <w:rPr>
                <w:bCs/>
                <w:noProof/>
                <w:lang w:val="sr-Latn-RS"/>
              </w:rPr>
              <w:t xml:space="preserve">3. </w:t>
            </w:r>
            <w:r w:rsidR="00AC2572" w:rsidRPr="00256281">
              <w:rPr>
                <w:bCs/>
                <w:noProof/>
                <w:lang w:val="sr-Latn-RS"/>
              </w:rPr>
              <w:t>Budžetske organizacije su obavezne da poštuju i sprovode rokove navedene u gornjoj tabeli.</w:t>
            </w:r>
          </w:p>
          <w:p w:rsidR="00AC2572" w:rsidRPr="00874E8F" w:rsidRDefault="00AC2572" w:rsidP="0038304C">
            <w:pPr>
              <w:pStyle w:val="ListParagraph"/>
              <w:ind w:left="420"/>
              <w:jc w:val="both"/>
              <w:rPr>
                <w:bCs/>
                <w:noProof/>
                <w:lang w:val="sr-Latn-RS"/>
              </w:rPr>
            </w:pPr>
          </w:p>
          <w:p w:rsidR="00AC2572" w:rsidRPr="00256281" w:rsidRDefault="00256281" w:rsidP="00256281">
            <w:pPr>
              <w:jc w:val="both"/>
              <w:rPr>
                <w:bCs/>
                <w:noProof/>
                <w:lang w:val="sr-Latn-RS"/>
              </w:rPr>
            </w:pPr>
            <w:r>
              <w:rPr>
                <w:bCs/>
                <w:noProof/>
                <w:lang w:val="sr-Latn-RS"/>
              </w:rPr>
              <w:t xml:space="preserve">4. </w:t>
            </w:r>
            <w:r w:rsidR="00AC2572" w:rsidRPr="00256281">
              <w:rPr>
                <w:bCs/>
                <w:noProof/>
                <w:lang w:val="sr-Latn-RS"/>
              </w:rPr>
              <w:t>U slučaju nepoštovanja uslova iz stava 1 ovog člana, Trezor će otkazati sve preuzete obaveze nakon ovih datuma</w:t>
            </w:r>
          </w:p>
          <w:p w:rsidR="00AC2572" w:rsidRDefault="00AC2572" w:rsidP="0038304C">
            <w:pPr>
              <w:jc w:val="both"/>
              <w:rPr>
                <w:bCs/>
                <w:noProof/>
                <w:lang w:val="sr-Latn-RS"/>
              </w:rPr>
            </w:pPr>
          </w:p>
          <w:p w:rsidR="00256281" w:rsidRDefault="00256281" w:rsidP="0038304C">
            <w:pPr>
              <w:jc w:val="both"/>
              <w:rPr>
                <w:bCs/>
                <w:noProof/>
                <w:lang w:val="sr-Latn-RS"/>
              </w:rPr>
            </w:pPr>
          </w:p>
          <w:p w:rsidR="00256281" w:rsidRDefault="00256281" w:rsidP="0038304C">
            <w:pPr>
              <w:jc w:val="both"/>
              <w:rPr>
                <w:bCs/>
                <w:noProof/>
                <w:lang w:val="sr-Latn-RS"/>
              </w:rPr>
            </w:pPr>
          </w:p>
          <w:p w:rsidR="00256281" w:rsidRDefault="00256281" w:rsidP="0038304C">
            <w:pPr>
              <w:jc w:val="both"/>
              <w:rPr>
                <w:bCs/>
                <w:noProof/>
                <w:lang w:val="sr-Latn-RS"/>
              </w:rPr>
            </w:pPr>
          </w:p>
          <w:p w:rsidR="00AC2572" w:rsidRDefault="00AC2572" w:rsidP="0038304C">
            <w:pPr>
              <w:jc w:val="both"/>
              <w:rPr>
                <w:bCs/>
                <w:noProof/>
                <w:lang w:val="sr-Latn-RS"/>
              </w:rPr>
            </w:pPr>
          </w:p>
          <w:p w:rsidR="00AC2572" w:rsidRPr="00874E8F" w:rsidRDefault="00AC2572" w:rsidP="0038304C">
            <w:pPr>
              <w:jc w:val="both"/>
              <w:rPr>
                <w:bCs/>
                <w:noProof/>
                <w:lang w:val="sr-Latn-RS"/>
              </w:rPr>
            </w:pPr>
          </w:p>
          <w:p w:rsidR="00AC2572" w:rsidRPr="00874E8F" w:rsidRDefault="00AC2572" w:rsidP="0038304C">
            <w:pPr>
              <w:jc w:val="center"/>
              <w:rPr>
                <w:b/>
                <w:noProof/>
                <w:lang w:val="sr-Latn-RS"/>
              </w:rPr>
            </w:pPr>
            <w:r w:rsidRPr="00874E8F">
              <w:rPr>
                <w:b/>
                <w:noProof/>
                <w:lang w:val="sr-Latn-RS"/>
              </w:rPr>
              <w:t>Član 5</w:t>
            </w:r>
          </w:p>
          <w:p w:rsidR="00AC2572" w:rsidRPr="00874E8F" w:rsidRDefault="00AC2572" w:rsidP="0038304C">
            <w:pPr>
              <w:jc w:val="center"/>
              <w:rPr>
                <w:b/>
                <w:noProof/>
                <w:lang w:val="sr-Latn-RS"/>
              </w:rPr>
            </w:pPr>
            <w:r w:rsidRPr="00874E8F">
              <w:rPr>
                <w:b/>
                <w:noProof/>
                <w:lang w:val="sr-Latn-RS"/>
              </w:rPr>
              <w:t>Registrovanje obaveza</w:t>
            </w:r>
          </w:p>
          <w:p w:rsidR="00AC2572" w:rsidRPr="00874E8F" w:rsidRDefault="00AC2572" w:rsidP="0038304C">
            <w:pPr>
              <w:rPr>
                <w:b/>
                <w:noProof/>
                <w:lang w:val="sr-Latn-RS"/>
              </w:rPr>
            </w:pPr>
          </w:p>
          <w:p w:rsidR="00AC2572" w:rsidRPr="00874E8F" w:rsidRDefault="00AC2572" w:rsidP="0038304C">
            <w:pPr>
              <w:jc w:val="both"/>
              <w:rPr>
                <w:bCs/>
                <w:noProof/>
                <w:lang w:val="sr-Latn-RS"/>
              </w:rPr>
            </w:pPr>
            <w:r w:rsidRPr="00874E8F">
              <w:rPr>
                <w:bCs/>
                <w:noProof/>
                <w:lang w:val="sr-Latn-RS"/>
              </w:rPr>
              <w:t>Budžetske organizacije registruju sve obaveze u ISUFK-a do 24. decembra u 12:00.</w:t>
            </w:r>
          </w:p>
          <w:p w:rsidR="00AC2572" w:rsidRPr="00874E8F" w:rsidRDefault="00AC2572" w:rsidP="0038304C">
            <w:pPr>
              <w:rPr>
                <w:bCs/>
                <w:noProof/>
                <w:lang w:val="sr-Latn-RS"/>
              </w:rPr>
            </w:pPr>
          </w:p>
          <w:p w:rsidR="00AC2572" w:rsidRPr="00874E8F" w:rsidRDefault="00AC2572" w:rsidP="0038304C">
            <w:pPr>
              <w:jc w:val="center"/>
              <w:rPr>
                <w:b/>
                <w:noProof/>
                <w:lang w:val="sr-Latn-RS"/>
              </w:rPr>
            </w:pPr>
            <w:r w:rsidRPr="00874E8F">
              <w:rPr>
                <w:b/>
                <w:noProof/>
                <w:lang w:val="sr-Latn-RS"/>
              </w:rPr>
              <w:t>Član 6</w:t>
            </w:r>
          </w:p>
          <w:p w:rsidR="00AC2572" w:rsidRPr="00874E8F" w:rsidRDefault="00AC2572" w:rsidP="0038304C">
            <w:pPr>
              <w:jc w:val="center"/>
              <w:rPr>
                <w:b/>
                <w:noProof/>
                <w:lang w:val="sr-Latn-RS"/>
              </w:rPr>
            </w:pPr>
            <w:r w:rsidRPr="00874E8F">
              <w:rPr>
                <w:b/>
                <w:noProof/>
                <w:lang w:val="sr-Latn-RS"/>
              </w:rPr>
              <w:t>Zatvaranje obrade plaćanja</w:t>
            </w:r>
          </w:p>
          <w:p w:rsidR="00AC2572" w:rsidRPr="00874E8F" w:rsidRDefault="00AC2572" w:rsidP="0038304C">
            <w:pPr>
              <w:rPr>
                <w:b/>
                <w:noProof/>
                <w:lang w:val="sr-Latn-RS"/>
              </w:rPr>
            </w:pPr>
          </w:p>
          <w:p w:rsidR="00AC2572" w:rsidRPr="00874E8F" w:rsidRDefault="00AC2572" w:rsidP="0038304C">
            <w:pPr>
              <w:rPr>
                <w:b/>
                <w:noProof/>
                <w:lang w:val="sr-Latn-RS"/>
              </w:rPr>
            </w:pPr>
          </w:p>
          <w:p w:rsidR="00AC2572" w:rsidRPr="00874E8F" w:rsidRDefault="00AC2572" w:rsidP="0038304C">
            <w:pPr>
              <w:jc w:val="both"/>
              <w:rPr>
                <w:bCs/>
                <w:noProof/>
                <w:lang w:val="sr-Latn-RS"/>
              </w:rPr>
            </w:pPr>
            <w:r w:rsidRPr="00874E8F">
              <w:rPr>
                <w:bCs/>
                <w:noProof/>
                <w:lang w:val="sr-Latn-RS"/>
              </w:rPr>
              <w:t>1.</w:t>
            </w:r>
            <w:r w:rsidRPr="00874E8F">
              <w:rPr>
                <w:b/>
                <w:noProof/>
                <w:lang w:val="sr-Latn-RS"/>
              </w:rPr>
              <w:t xml:space="preserve"> </w:t>
            </w:r>
            <w:r w:rsidRPr="00874E8F">
              <w:rPr>
                <w:bCs/>
                <w:noProof/>
                <w:lang w:val="sr-Latn-RS"/>
              </w:rPr>
              <w:t>Za izvršavanje svih zahteva za plaćanje, budžetske organizacije moraju registrivati uISUFK-a sve troškove do 24. decembra tekuće godine, do 12:00</w:t>
            </w:r>
          </w:p>
          <w:p w:rsidR="00AC2572" w:rsidRDefault="00AC2572" w:rsidP="0038304C">
            <w:pPr>
              <w:jc w:val="both"/>
              <w:rPr>
                <w:b/>
                <w:noProof/>
                <w:lang w:val="sr-Latn-RS"/>
              </w:rPr>
            </w:pPr>
          </w:p>
          <w:p w:rsidR="00256281" w:rsidRPr="00874E8F" w:rsidRDefault="00256281" w:rsidP="0038304C">
            <w:pPr>
              <w:jc w:val="both"/>
              <w:rPr>
                <w:b/>
                <w:noProof/>
                <w:lang w:val="sr-Latn-RS"/>
              </w:rPr>
            </w:pPr>
          </w:p>
          <w:p w:rsidR="00AC2572" w:rsidRPr="00874E8F" w:rsidRDefault="00AC2572" w:rsidP="0038304C">
            <w:pPr>
              <w:jc w:val="both"/>
              <w:rPr>
                <w:bCs/>
                <w:noProof/>
                <w:lang w:val="sr-Latn-RS"/>
              </w:rPr>
            </w:pPr>
            <w:r w:rsidRPr="00874E8F">
              <w:rPr>
                <w:bCs/>
                <w:noProof/>
                <w:lang w:val="sr-Latn-RS"/>
              </w:rPr>
              <w:t>2. Usvajanje troškova plaćanja vrši se do 26. decembra tekuće godine do 12:00 sati.</w:t>
            </w:r>
          </w:p>
          <w:p w:rsidR="00AC2572" w:rsidRPr="00874E8F" w:rsidRDefault="00AC2572" w:rsidP="0038304C">
            <w:pPr>
              <w:jc w:val="both"/>
              <w:rPr>
                <w:bCs/>
                <w:noProof/>
                <w:lang w:val="sr-Latn-RS"/>
              </w:rPr>
            </w:pPr>
          </w:p>
          <w:p w:rsidR="00AC2572" w:rsidRPr="00874E8F" w:rsidRDefault="00AC2572" w:rsidP="0038304C">
            <w:pPr>
              <w:jc w:val="both"/>
              <w:rPr>
                <w:bCs/>
                <w:noProof/>
                <w:lang w:val="sr-Latn-RS"/>
              </w:rPr>
            </w:pPr>
            <w:r w:rsidRPr="00874E8F">
              <w:rPr>
                <w:bCs/>
                <w:noProof/>
                <w:lang w:val="sr-Latn-RS"/>
              </w:rPr>
              <w:t>3. U slučajevima kada nalog za plaćanje nije izvršen za NOP u tekućoj fiskalnoj godini, ova plaćanja se ne smatraju troškom budžetskih izdvajanja tekuće fiskalne godine.</w:t>
            </w:r>
          </w:p>
          <w:p w:rsidR="00AC2572" w:rsidRDefault="00AC2572" w:rsidP="0038304C">
            <w:pPr>
              <w:jc w:val="center"/>
              <w:rPr>
                <w:b/>
                <w:noProof/>
                <w:lang w:val="sr-Latn-RS"/>
              </w:rPr>
            </w:pPr>
          </w:p>
          <w:p w:rsidR="00256281" w:rsidRPr="00874E8F" w:rsidRDefault="00256281" w:rsidP="0038304C">
            <w:pPr>
              <w:jc w:val="center"/>
              <w:rPr>
                <w:b/>
                <w:noProof/>
                <w:lang w:val="sr-Latn-RS"/>
              </w:rPr>
            </w:pPr>
          </w:p>
          <w:p w:rsidR="00AC2572" w:rsidRPr="00874E8F" w:rsidRDefault="00AC2572" w:rsidP="0038304C">
            <w:pPr>
              <w:jc w:val="center"/>
              <w:rPr>
                <w:b/>
                <w:bCs/>
                <w:noProof/>
                <w:lang w:val="sr-Latn-RS"/>
              </w:rPr>
            </w:pPr>
            <w:r w:rsidRPr="00874E8F">
              <w:rPr>
                <w:b/>
                <w:bCs/>
                <w:noProof/>
                <w:lang w:val="sr-Latn-RS"/>
              </w:rPr>
              <w:t>Član 7</w:t>
            </w:r>
          </w:p>
          <w:p w:rsidR="00AC2572" w:rsidRDefault="00AC2572" w:rsidP="0038304C">
            <w:pPr>
              <w:jc w:val="center"/>
              <w:rPr>
                <w:b/>
                <w:bCs/>
                <w:noProof/>
                <w:lang w:val="sr-Latn-RS"/>
              </w:rPr>
            </w:pPr>
            <w:r w:rsidRPr="00874E8F">
              <w:rPr>
                <w:b/>
                <w:bCs/>
                <w:noProof/>
                <w:lang w:val="sr-Latn-RS"/>
              </w:rPr>
              <w:t>Zatvaranje avansa za službeno putovanje i sitan novac</w:t>
            </w:r>
          </w:p>
          <w:p w:rsidR="00256281" w:rsidRPr="00874E8F" w:rsidRDefault="00256281" w:rsidP="0038304C">
            <w:pPr>
              <w:jc w:val="center"/>
              <w:rPr>
                <w:b/>
                <w:bCs/>
                <w:noProof/>
                <w:lang w:val="sr-Latn-RS"/>
              </w:rPr>
            </w:pPr>
          </w:p>
          <w:p w:rsidR="00AC2572" w:rsidRPr="00874E8F" w:rsidRDefault="00AC2572" w:rsidP="0038304C">
            <w:pPr>
              <w:jc w:val="both"/>
              <w:rPr>
                <w:noProof/>
                <w:lang w:val="sr-Latn-RS"/>
              </w:rPr>
            </w:pPr>
            <w:r w:rsidRPr="00874E8F">
              <w:rPr>
                <w:noProof/>
                <w:lang w:val="sr-Latn-RS"/>
              </w:rPr>
              <w:t xml:space="preserve">Ako se avansi za sitan novac i službena putovanja u toku tekuće fiskalne godine ne zatvaraju do 15. januara naredne fiskalne godine, troškovi vezani za ove avanse će biti </w:t>
            </w:r>
            <w:r w:rsidRPr="00874E8F">
              <w:rPr>
                <w:noProof/>
                <w:lang w:val="sr-Latn-RS"/>
              </w:rPr>
              <w:lastRenderedPageBreak/>
              <w:t>evidentirani u odnosu na fiskalnih izdvajanja naredne fiskalne godine.</w:t>
            </w:r>
          </w:p>
          <w:p w:rsidR="00AC2572" w:rsidRDefault="00AC2572" w:rsidP="0038304C">
            <w:pPr>
              <w:jc w:val="both"/>
              <w:rPr>
                <w:noProof/>
                <w:lang w:val="sr-Latn-RS"/>
              </w:rPr>
            </w:pPr>
          </w:p>
          <w:p w:rsidR="00256281" w:rsidRDefault="00256281" w:rsidP="0038304C">
            <w:pPr>
              <w:jc w:val="both"/>
              <w:rPr>
                <w:noProof/>
                <w:lang w:val="sr-Latn-RS"/>
              </w:rPr>
            </w:pPr>
          </w:p>
          <w:p w:rsidR="00256281" w:rsidRPr="00874E8F" w:rsidRDefault="00256281" w:rsidP="0038304C">
            <w:pPr>
              <w:jc w:val="both"/>
              <w:rPr>
                <w:noProof/>
                <w:lang w:val="sr-Latn-RS"/>
              </w:rPr>
            </w:pPr>
          </w:p>
          <w:p w:rsidR="00AC2572" w:rsidRDefault="00AC2572" w:rsidP="0038304C">
            <w:pPr>
              <w:jc w:val="both"/>
              <w:rPr>
                <w:noProof/>
                <w:lang w:val="sr-Latn-RS"/>
              </w:rPr>
            </w:pPr>
            <w:r w:rsidRPr="00874E8F">
              <w:rPr>
                <w:noProof/>
                <w:lang w:val="sr-Latn-RS"/>
              </w:rPr>
              <w:t>Ako se pri zatvaranju avansa za službeno putovanje i sitnog novca postoji marža za vraćanje sredstava iz budžetske organizacije, vraćanje sredstava vrši se na račun avansa budžetske organizacije u NLB banci.</w:t>
            </w:r>
          </w:p>
          <w:p w:rsidR="00AC2572" w:rsidRDefault="00AC2572" w:rsidP="0038304C">
            <w:pPr>
              <w:jc w:val="both"/>
              <w:rPr>
                <w:noProof/>
                <w:lang w:val="sr-Latn-RS"/>
              </w:rPr>
            </w:pPr>
          </w:p>
          <w:p w:rsidR="00256281" w:rsidRPr="00874E8F" w:rsidRDefault="00256281" w:rsidP="0038304C">
            <w:pPr>
              <w:jc w:val="both"/>
              <w:rPr>
                <w:noProof/>
                <w:lang w:val="sr-Latn-RS"/>
              </w:rPr>
            </w:pPr>
          </w:p>
          <w:p w:rsidR="00AC2572" w:rsidRPr="00874E8F" w:rsidRDefault="00AC2572" w:rsidP="0038304C">
            <w:pPr>
              <w:rPr>
                <w:noProof/>
                <w:highlight w:val="yellow"/>
                <w:lang w:val="sr-Latn-RS"/>
              </w:rPr>
            </w:pPr>
          </w:p>
          <w:p w:rsidR="00AC2572" w:rsidRPr="00874E8F" w:rsidRDefault="00AC2572" w:rsidP="0038304C">
            <w:pPr>
              <w:rPr>
                <w:b/>
                <w:bCs/>
                <w:noProof/>
                <w:lang w:val="sr-Latn-RS"/>
              </w:rPr>
            </w:pPr>
            <w:r w:rsidRPr="00874E8F">
              <w:rPr>
                <w:b/>
                <w:bCs/>
                <w:noProof/>
                <w:lang w:val="sr-Latn-RS"/>
              </w:rPr>
              <w:t xml:space="preserve">                              Član 8</w:t>
            </w:r>
          </w:p>
          <w:p w:rsidR="00AC2572" w:rsidRPr="00874E8F" w:rsidRDefault="00AC2572" w:rsidP="0038304C">
            <w:pPr>
              <w:jc w:val="center"/>
              <w:rPr>
                <w:b/>
                <w:bCs/>
                <w:noProof/>
                <w:lang w:val="sr-Latn-RS"/>
              </w:rPr>
            </w:pPr>
            <w:r w:rsidRPr="00874E8F">
              <w:rPr>
                <w:b/>
                <w:bCs/>
                <w:noProof/>
                <w:lang w:val="sr-Latn-RS"/>
              </w:rPr>
              <w:t>Plaćanje obaveza sa kreditnim</w:t>
            </w:r>
          </w:p>
          <w:p w:rsidR="00AC2572" w:rsidRPr="00874E8F" w:rsidRDefault="00AC2572" w:rsidP="0038304C">
            <w:pPr>
              <w:jc w:val="center"/>
              <w:rPr>
                <w:b/>
                <w:bCs/>
                <w:noProof/>
                <w:lang w:val="sr-Latn-RS"/>
              </w:rPr>
            </w:pPr>
            <w:r w:rsidRPr="00874E8F">
              <w:rPr>
                <w:b/>
                <w:bCs/>
                <w:noProof/>
                <w:lang w:val="sr-Latn-RS"/>
              </w:rPr>
              <w:t xml:space="preserve"> karticama</w:t>
            </w:r>
          </w:p>
          <w:p w:rsidR="00AC2572" w:rsidRPr="00874E8F" w:rsidRDefault="00AC2572" w:rsidP="0038304C">
            <w:pPr>
              <w:jc w:val="both"/>
              <w:rPr>
                <w:bCs/>
                <w:noProof/>
                <w:highlight w:val="yellow"/>
                <w:lang w:val="sr-Latn-RS"/>
              </w:rPr>
            </w:pPr>
          </w:p>
          <w:p w:rsidR="00AC2572" w:rsidRPr="00874E8F" w:rsidRDefault="00AC2572" w:rsidP="0038304C">
            <w:pPr>
              <w:jc w:val="both"/>
              <w:rPr>
                <w:noProof/>
                <w:lang w:val="sr-Latn-RS"/>
              </w:rPr>
            </w:pPr>
            <w:r w:rsidRPr="00874E8F">
              <w:rPr>
                <w:noProof/>
                <w:lang w:val="sr-Latn-RS"/>
              </w:rPr>
              <w:t>1. Sve obaveze stvorene neplaćenim kreditnim karticama do kraja tekuće fiskalne godine tretiraju se kao obaveze i plaćaju se iz budžeta sledeće fiskalne godine.</w:t>
            </w:r>
          </w:p>
          <w:p w:rsidR="00AC2572" w:rsidRDefault="00AC2572" w:rsidP="0038304C">
            <w:pPr>
              <w:jc w:val="both"/>
              <w:rPr>
                <w:noProof/>
                <w:lang w:val="sr-Latn-RS"/>
              </w:rPr>
            </w:pPr>
          </w:p>
          <w:p w:rsidR="00256281" w:rsidRPr="00874E8F" w:rsidRDefault="00256281" w:rsidP="0038304C">
            <w:pPr>
              <w:jc w:val="both"/>
              <w:rPr>
                <w:noProof/>
                <w:lang w:val="sr-Latn-RS"/>
              </w:rPr>
            </w:pPr>
          </w:p>
          <w:p w:rsidR="00AC2572" w:rsidRPr="00874E8F" w:rsidRDefault="00AC2572" w:rsidP="0038304C">
            <w:pPr>
              <w:jc w:val="both"/>
              <w:rPr>
                <w:noProof/>
                <w:lang w:val="sr-Latn-RS"/>
              </w:rPr>
            </w:pPr>
            <w:r w:rsidRPr="00874E8F">
              <w:rPr>
                <w:noProof/>
                <w:lang w:val="sr-Latn-RS"/>
              </w:rPr>
              <w:t>2. Ako budžetska organizacija ili korisnik kreditne kartice prima izveštaj od strane izvođača o obavezmaa nastalim pre kraja tekuće fiskalne godine, a postoji dovoljno vremena za likvidaciju obaveze, onda budžetska organizacija može platiti obavezu iz budžeta tekuće fiskalne godine da 24. decembra.</w:t>
            </w:r>
          </w:p>
          <w:p w:rsidR="00AC2572" w:rsidRDefault="00AC2572" w:rsidP="0038304C">
            <w:pPr>
              <w:jc w:val="both"/>
              <w:rPr>
                <w:noProof/>
                <w:lang w:val="sr-Latn-RS"/>
              </w:rPr>
            </w:pPr>
          </w:p>
          <w:p w:rsidR="00256281" w:rsidRPr="00874E8F" w:rsidRDefault="00256281" w:rsidP="0038304C">
            <w:pPr>
              <w:jc w:val="both"/>
              <w:rPr>
                <w:noProof/>
                <w:lang w:val="sr-Latn-RS"/>
              </w:rPr>
            </w:pPr>
          </w:p>
          <w:p w:rsidR="00AC2572" w:rsidRPr="00874E8F" w:rsidRDefault="00AC2572" w:rsidP="0038304C">
            <w:pPr>
              <w:jc w:val="both"/>
              <w:rPr>
                <w:noProof/>
                <w:lang w:val="sr-Latn-RS"/>
              </w:rPr>
            </w:pPr>
            <w:r w:rsidRPr="00874E8F">
              <w:rPr>
                <w:noProof/>
                <w:lang w:val="sr-Latn-RS"/>
              </w:rPr>
              <w:t xml:space="preserve">3. Ako je tokom  zatvaranja  stvorenih obaveza kreditnom karticom za službena putovanja prikazana marža za vraćanje sredstava iz </w:t>
            </w:r>
            <w:r w:rsidRPr="00874E8F">
              <w:rPr>
                <w:noProof/>
                <w:lang w:val="sr-Latn-RS"/>
              </w:rPr>
              <w:lastRenderedPageBreak/>
              <w:t>budžetske organizacije, vraćanje sredstava vrši se na glavnom računu Trezora 1000400070000180 u CBK (Centralna banka Kosova)</w:t>
            </w:r>
          </w:p>
          <w:p w:rsidR="00AC2572" w:rsidRPr="00874E8F" w:rsidRDefault="00AC2572" w:rsidP="0038304C">
            <w:pPr>
              <w:rPr>
                <w:noProof/>
                <w:highlight w:val="yellow"/>
                <w:lang w:val="sr-Latn-RS"/>
              </w:rPr>
            </w:pPr>
          </w:p>
          <w:p w:rsidR="00AC2572" w:rsidRDefault="00256281" w:rsidP="0038304C">
            <w:pPr>
              <w:rPr>
                <w:noProof/>
                <w:lang w:val="sr-Latn-RS"/>
              </w:rPr>
            </w:pPr>
            <w:r>
              <w:rPr>
                <w:noProof/>
                <w:lang w:val="sr-Latn-RS"/>
              </w:rPr>
              <w:t xml:space="preserve">                              </w:t>
            </w:r>
          </w:p>
          <w:p w:rsidR="00AC2572" w:rsidRPr="00874E8F" w:rsidRDefault="00AC2572" w:rsidP="0038304C">
            <w:pPr>
              <w:rPr>
                <w:noProof/>
                <w:lang w:val="sr-Latn-RS"/>
              </w:rPr>
            </w:pPr>
          </w:p>
          <w:p w:rsidR="00AC2572" w:rsidRPr="00874E8F" w:rsidRDefault="00AC2572" w:rsidP="0038304C">
            <w:pPr>
              <w:jc w:val="center"/>
              <w:rPr>
                <w:b/>
                <w:bCs/>
                <w:noProof/>
                <w:lang w:val="sr-Latn-RS"/>
              </w:rPr>
            </w:pPr>
            <w:r w:rsidRPr="00874E8F">
              <w:rPr>
                <w:b/>
                <w:bCs/>
                <w:noProof/>
                <w:lang w:val="sr-Latn-RS"/>
              </w:rPr>
              <w:t>Član 9</w:t>
            </w:r>
          </w:p>
          <w:p w:rsidR="00AC2572" w:rsidRPr="00874E8F" w:rsidRDefault="00AC2572" w:rsidP="0038304C">
            <w:pPr>
              <w:jc w:val="center"/>
              <w:rPr>
                <w:b/>
                <w:bCs/>
                <w:noProof/>
                <w:lang w:val="sr-Latn-RS"/>
              </w:rPr>
            </w:pPr>
            <w:r w:rsidRPr="00874E8F">
              <w:rPr>
                <w:b/>
                <w:bCs/>
                <w:noProof/>
                <w:lang w:val="sr-Latn-RS"/>
              </w:rPr>
              <w:t>Isplata decembarskih plata</w:t>
            </w:r>
          </w:p>
          <w:p w:rsidR="00AC2572" w:rsidRDefault="00AC2572" w:rsidP="0038304C">
            <w:pPr>
              <w:jc w:val="center"/>
              <w:rPr>
                <w:b/>
                <w:noProof/>
                <w:highlight w:val="yellow"/>
                <w:lang w:val="sr-Latn-RS"/>
              </w:rPr>
            </w:pPr>
          </w:p>
          <w:p w:rsidR="00AC2572" w:rsidRPr="00874E8F" w:rsidRDefault="00AC2572" w:rsidP="0038304C">
            <w:pPr>
              <w:jc w:val="center"/>
              <w:rPr>
                <w:b/>
                <w:noProof/>
                <w:highlight w:val="yellow"/>
                <w:lang w:val="sr-Latn-RS"/>
              </w:rPr>
            </w:pPr>
          </w:p>
          <w:p w:rsidR="00AC2572" w:rsidRPr="00874E8F" w:rsidRDefault="00AC2572" w:rsidP="0038304C">
            <w:pPr>
              <w:tabs>
                <w:tab w:val="left" w:pos="1780"/>
                <w:tab w:val="left" w:pos="2270"/>
              </w:tabs>
              <w:jc w:val="both"/>
              <w:rPr>
                <w:noProof/>
                <w:lang w:val="sr-Latn-RS"/>
              </w:rPr>
            </w:pPr>
            <w:r w:rsidRPr="00874E8F">
              <w:rPr>
                <w:noProof/>
                <w:lang w:val="sr-Latn-RS"/>
              </w:rPr>
              <w:t>1. Budžetske organizacije ažuriraju listu plata za decembar sa modifikacionim obrascima i dostavljaju ih Trezoru do 1</w:t>
            </w:r>
            <w:r w:rsidR="00256281">
              <w:rPr>
                <w:noProof/>
                <w:lang w:val="sr-Latn-RS"/>
              </w:rPr>
              <w:t>2. decembra u fiskalnoj godini.</w:t>
            </w:r>
          </w:p>
          <w:p w:rsidR="00AC2572" w:rsidRPr="00874E8F" w:rsidRDefault="00AC2572" w:rsidP="0038304C">
            <w:pPr>
              <w:tabs>
                <w:tab w:val="left" w:pos="1780"/>
                <w:tab w:val="left" w:pos="2270"/>
              </w:tabs>
              <w:jc w:val="both"/>
              <w:rPr>
                <w:noProof/>
                <w:lang w:val="sr-Latn-RS"/>
              </w:rPr>
            </w:pPr>
          </w:p>
          <w:p w:rsidR="00AC2572" w:rsidRPr="00874E8F" w:rsidRDefault="00AC2572" w:rsidP="0038304C">
            <w:pPr>
              <w:tabs>
                <w:tab w:val="left" w:pos="1780"/>
                <w:tab w:val="left" w:pos="2270"/>
              </w:tabs>
              <w:jc w:val="both"/>
              <w:rPr>
                <w:noProof/>
                <w:lang w:val="sr-Latn-RS"/>
              </w:rPr>
            </w:pPr>
            <w:r w:rsidRPr="00874E8F">
              <w:rPr>
                <w:noProof/>
                <w:lang w:val="sr-Latn-RS"/>
              </w:rPr>
              <w:t>2. Trezor zaključuje platni spisak i šalje nalog za platni spisak i ndodatke, do 17. decembra fiskalne godine.</w:t>
            </w:r>
          </w:p>
          <w:p w:rsidR="00AC2572" w:rsidRPr="00874E8F" w:rsidRDefault="00AC2572" w:rsidP="0038304C">
            <w:pPr>
              <w:tabs>
                <w:tab w:val="left" w:pos="1780"/>
                <w:tab w:val="left" w:pos="2270"/>
              </w:tabs>
              <w:jc w:val="both"/>
              <w:rPr>
                <w:noProof/>
                <w:lang w:val="sr-Latn-RS"/>
              </w:rPr>
            </w:pPr>
          </w:p>
          <w:p w:rsidR="00AC2572" w:rsidRPr="00874E8F" w:rsidRDefault="00AC2572" w:rsidP="0038304C">
            <w:pPr>
              <w:tabs>
                <w:tab w:val="left" w:pos="1780"/>
                <w:tab w:val="left" w:pos="2270"/>
              </w:tabs>
              <w:jc w:val="both"/>
              <w:rPr>
                <w:noProof/>
                <w:lang w:val="sr-Latn-RS"/>
              </w:rPr>
            </w:pPr>
          </w:p>
          <w:p w:rsidR="00AC2572" w:rsidRPr="00874E8F" w:rsidRDefault="00AC2572" w:rsidP="0038304C">
            <w:pPr>
              <w:tabs>
                <w:tab w:val="left" w:pos="1780"/>
                <w:tab w:val="left" w:pos="2270"/>
              </w:tabs>
              <w:jc w:val="both"/>
              <w:rPr>
                <w:noProof/>
                <w:lang w:val="sr-Latn-RS"/>
              </w:rPr>
            </w:pPr>
            <w:r w:rsidRPr="00874E8F">
              <w:rPr>
                <w:noProof/>
                <w:lang w:val="sr-Latn-RS"/>
              </w:rPr>
              <w:t>3. NPP i lista za praćenje sa podacima o platama potpisanim od strane budžetske organizacije se dostavljaju Trezoru do 19. decembra tekuće fiskalne godine.</w:t>
            </w:r>
          </w:p>
          <w:p w:rsidR="00AC2572" w:rsidRPr="00874E8F" w:rsidRDefault="00AC2572" w:rsidP="0038304C">
            <w:pPr>
              <w:tabs>
                <w:tab w:val="left" w:pos="1780"/>
                <w:tab w:val="left" w:pos="2270"/>
              </w:tabs>
              <w:jc w:val="both"/>
              <w:rPr>
                <w:noProof/>
                <w:lang w:val="sr-Latn-RS"/>
              </w:rPr>
            </w:pPr>
          </w:p>
          <w:p w:rsidR="00AC2572" w:rsidRPr="00874E8F" w:rsidRDefault="00AC2572" w:rsidP="0038304C">
            <w:pPr>
              <w:tabs>
                <w:tab w:val="left" w:pos="1780"/>
                <w:tab w:val="left" w:pos="2270"/>
              </w:tabs>
              <w:jc w:val="both"/>
              <w:rPr>
                <w:noProof/>
                <w:lang w:val="sr-Latn-RS"/>
              </w:rPr>
            </w:pPr>
            <w:r w:rsidRPr="00874E8F">
              <w:rPr>
                <w:noProof/>
                <w:lang w:val="sr-Latn-RS"/>
              </w:rPr>
              <w:t>4. Budžetske organizacije obezbeđuju da troškovi zarada i dnevnica i broj osoblja budu u granicama utvrđenim Zakonom o budžetu Republike Kosovo.</w:t>
            </w:r>
          </w:p>
          <w:p w:rsidR="00AC2572" w:rsidRPr="00874E8F" w:rsidRDefault="00AC2572" w:rsidP="0038304C">
            <w:pPr>
              <w:tabs>
                <w:tab w:val="left" w:pos="1780"/>
                <w:tab w:val="left" w:pos="2270"/>
              </w:tabs>
              <w:jc w:val="both"/>
              <w:rPr>
                <w:noProof/>
                <w:lang w:val="sr-Latn-RS"/>
              </w:rPr>
            </w:pPr>
          </w:p>
          <w:p w:rsidR="00AC2572" w:rsidRPr="00874E8F" w:rsidRDefault="00AC2572" w:rsidP="0038304C">
            <w:pPr>
              <w:tabs>
                <w:tab w:val="left" w:pos="1780"/>
                <w:tab w:val="left" w:pos="2270"/>
              </w:tabs>
              <w:jc w:val="both"/>
              <w:rPr>
                <w:noProof/>
                <w:lang w:val="sr-Latn-RS"/>
              </w:rPr>
            </w:pPr>
          </w:p>
          <w:p w:rsidR="00AC2572" w:rsidRPr="00874E8F" w:rsidRDefault="00AC2572" w:rsidP="0038304C">
            <w:pPr>
              <w:jc w:val="both"/>
              <w:rPr>
                <w:noProof/>
                <w:lang w:val="sr-Latn-RS"/>
              </w:rPr>
            </w:pPr>
            <w:r w:rsidRPr="00874E8F">
              <w:rPr>
                <w:noProof/>
                <w:lang w:val="sr-Latn-RS"/>
              </w:rPr>
              <w:t xml:space="preserve">5. Plate koje nisu obrađene budžetom tekuće fiskalne godine neće se računati kao rashodi fiskalnih izdvajanja tekuće fiskalne godine . </w:t>
            </w:r>
          </w:p>
          <w:p w:rsidR="00AC2572" w:rsidRPr="00874E8F" w:rsidRDefault="00AC2572" w:rsidP="0038304C">
            <w:pPr>
              <w:jc w:val="both"/>
              <w:rPr>
                <w:bCs/>
                <w:noProof/>
                <w:lang w:val="sr-Latn-RS"/>
              </w:rPr>
            </w:pPr>
          </w:p>
          <w:p w:rsidR="00AC2572" w:rsidRPr="00874E8F" w:rsidRDefault="00AC2572" w:rsidP="0038304C">
            <w:pPr>
              <w:rPr>
                <w:noProof/>
                <w:highlight w:val="yellow"/>
                <w:lang w:val="sr-Latn-RS"/>
              </w:rPr>
            </w:pPr>
          </w:p>
          <w:p w:rsidR="00AC2572" w:rsidRPr="00874E8F" w:rsidRDefault="00AC2572" w:rsidP="0038304C">
            <w:pPr>
              <w:rPr>
                <w:b/>
                <w:bCs/>
                <w:noProof/>
                <w:lang w:val="sr-Latn-RS"/>
              </w:rPr>
            </w:pPr>
            <w:r w:rsidRPr="00874E8F">
              <w:rPr>
                <w:b/>
                <w:bCs/>
                <w:noProof/>
                <w:lang w:val="sr-Latn-RS"/>
              </w:rPr>
              <w:t xml:space="preserve">                             Član 10</w:t>
            </w:r>
          </w:p>
          <w:p w:rsidR="00AC2572" w:rsidRPr="00874E8F" w:rsidRDefault="00AC2572" w:rsidP="0038304C">
            <w:pPr>
              <w:jc w:val="center"/>
              <w:rPr>
                <w:b/>
                <w:bCs/>
                <w:noProof/>
                <w:lang w:val="sr-Latn-RS"/>
              </w:rPr>
            </w:pPr>
            <w:r w:rsidRPr="00874E8F">
              <w:rPr>
                <w:b/>
                <w:bCs/>
                <w:noProof/>
                <w:lang w:val="sr-Latn-RS"/>
              </w:rPr>
              <w:t>Isplate avansa</w:t>
            </w:r>
          </w:p>
          <w:p w:rsidR="00AC2572" w:rsidRPr="00874E8F" w:rsidRDefault="00AC2572" w:rsidP="0038304C">
            <w:pPr>
              <w:jc w:val="both"/>
              <w:rPr>
                <w:noProof/>
                <w:highlight w:val="yellow"/>
                <w:lang w:val="sr-Latn-RS"/>
              </w:rPr>
            </w:pPr>
          </w:p>
          <w:p w:rsidR="00AC2572" w:rsidRPr="00874E8F" w:rsidRDefault="00AC2572" w:rsidP="0038304C">
            <w:pPr>
              <w:jc w:val="both"/>
              <w:rPr>
                <w:noProof/>
                <w:lang w:val="sr-Latn-RS"/>
              </w:rPr>
            </w:pPr>
            <w:r w:rsidRPr="00874E8F">
              <w:rPr>
                <w:noProof/>
                <w:lang w:val="sr-Latn-RS"/>
              </w:rPr>
              <w:t>Avansna uplata se tretira u skladu sa Zakonom o budžetu Republike Kosovo za tekuću fiskalnu godinu.</w:t>
            </w:r>
          </w:p>
          <w:p w:rsidR="00AC2572" w:rsidRPr="00874E8F" w:rsidRDefault="00AC2572" w:rsidP="0038304C">
            <w:pPr>
              <w:rPr>
                <w:noProof/>
                <w:highlight w:val="yellow"/>
                <w:lang w:val="sr-Latn-RS"/>
              </w:rPr>
            </w:pPr>
          </w:p>
          <w:p w:rsidR="00AC2572" w:rsidRPr="00874E8F" w:rsidRDefault="00AC2572" w:rsidP="0038304C">
            <w:pPr>
              <w:rPr>
                <w:noProof/>
                <w:highlight w:val="yellow"/>
                <w:lang w:val="sr-Latn-RS"/>
              </w:rPr>
            </w:pPr>
          </w:p>
          <w:p w:rsidR="00AC2572" w:rsidRPr="00874E8F" w:rsidRDefault="00AC2572" w:rsidP="0038304C">
            <w:pPr>
              <w:jc w:val="center"/>
              <w:rPr>
                <w:b/>
                <w:bCs/>
                <w:noProof/>
                <w:lang w:val="sr-Latn-RS"/>
              </w:rPr>
            </w:pPr>
            <w:r w:rsidRPr="00874E8F">
              <w:rPr>
                <w:b/>
                <w:bCs/>
                <w:noProof/>
                <w:lang w:val="sr-Latn-RS"/>
              </w:rPr>
              <w:t>Član 11</w:t>
            </w:r>
          </w:p>
          <w:p w:rsidR="00AC2572" w:rsidRPr="00874E8F" w:rsidRDefault="00AC2572" w:rsidP="0038304C">
            <w:pPr>
              <w:jc w:val="center"/>
              <w:rPr>
                <w:b/>
                <w:bCs/>
                <w:noProof/>
                <w:lang w:val="sr-Latn-RS"/>
              </w:rPr>
            </w:pPr>
            <w:r w:rsidRPr="00874E8F">
              <w:rPr>
                <w:b/>
                <w:bCs/>
                <w:noProof/>
                <w:lang w:val="sr-Latn-RS"/>
              </w:rPr>
              <w:t>Prihodi</w:t>
            </w:r>
          </w:p>
          <w:p w:rsidR="00AC2572" w:rsidRPr="00874E8F" w:rsidRDefault="00AC2572" w:rsidP="0038304C">
            <w:pPr>
              <w:rPr>
                <w:bCs/>
                <w:noProof/>
                <w:highlight w:val="yellow"/>
                <w:lang w:val="sr-Latn-RS"/>
              </w:rPr>
            </w:pPr>
          </w:p>
          <w:p w:rsidR="00AC2572" w:rsidRPr="00874E8F" w:rsidRDefault="00AC2572" w:rsidP="0038304C">
            <w:pPr>
              <w:jc w:val="both"/>
              <w:rPr>
                <w:bCs/>
                <w:noProof/>
                <w:lang w:val="sr-Latn-RS"/>
              </w:rPr>
            </w:pPr>
          </w:p>
          <w:p w:rsidR="00AC2572" w:rsidRPr="00874E8F" w:rsidRDefault="00AC2572" w:rsidP="00256281">
            <w:pPr>
              <w:jc w:val="both"/>
              <w:rPr>
                <w:bCs/>
                <w:noProof/>
                <w:highlight w:val="yellow"/>
                <w:lang w:val="sr-Latn-RS"/>
              </w:rPr>
            </w:pPr>
            <w:r w:rsidRPr="00874E8F">
              <w:rPr>
                <w:bCs/>
                <w:noProof/>
                <w:lang w:val="sr-Latn-RS"/>
              </w:rPr>
              <w:t>Registracija svih prihoda tekuće fiskalne godine treba da bude završena do 9. januara sledeće godine.</w:t>
            </w:r>
          </w:p>
          <w:p w:rsidR="00AC2572" w:rsidRPr="00874E8F" w:rsidRDefault="00AC2572" w:rsidP="0038304C">
            <w:pPr>
              <w:rPr>
                <w:b/>
                <w:bCs/>
                <w:noProof/>
                <w:highlight w:val="yellow"/>
                <w:lang w:val="sr-Latn-RS"/>
              </w:rPr>
            </w:pPr>
            <w:r w:rsidRPr="00874E8F">
              <w:rPr>
                <w:b/>
                <w:bCs/>
                <w:noProof/>
                <w:highlight w:val="yellow"/>
                <w:lang w:val="sr-Latn-RS"/>
              </w:rPr>
              <w:t xml:space="preserve">                       </w:t>
            </w:r>
          </w:p>
          <w:p w:rsidR="00AC2572" w:rsidRPr="00874E8F" w:rsidRDefault="00AC2572" w:rsidP="0038304C">
            <w:pPr>
              <w:rPr>
                <w:b/>
                <w:bCs/>
                <w:noProof/>
                <w:highlight w:val="yellow"/>
                <w:lang w:val="sr-Latn-RS"/>
              </w:rPr>
            </w:pPr>
          </w:p>
          <w:p w:rsidR="00AC2572" w:rsidRPr="00874E8F" w:rsidRDefault="00AC2572" w:rsidP="0038304C">
            <w:pPr>
              <w:rPr>
                <w:b/>
                <w:bCs/>
                <w:noProof/>
                <w:lang w:val="sr-Latn-RS"/>
              </w:rPr>
            </w:pPr>
            <w:r w:rsidRPr="00874E8F">
              <w:rPr>
                <w:b/>
                <w:bCs/>
                <w:noProof/>
                <w:lang w:val="sr-Latn-RS"/>
              </w:rPr>
              <w:t xml:space="preserve">                               Član 12</w:t>
            </w:r>
          </w:p>
          <w:p w:rsidR="00AC2572" w:rsidRPr="00874E8F" w:rsidRDefault="00AC2572" w:rsidP="0038304C">
            <w:pPr>
              <w:jc w:val="center"/>
              <w:rPr>
                <w:b/>
                <w:bCs/>
                <w:noProof/>
                <w:lang w:val="sr-Latn-RS"/>
              </w:rPr>
            </w:pPr>
            <w:r w:rsidRPr="00874E8F">
              <w:rPr>
                <w:b/>
                <w:bCs/>
                <w:noProof/>
                <w:lang w:val="sr-Latn-RS"/>
              </w:rPr>
              <w:t xml:space="preserve">    Imovine </w:t>
            </w:r>
          </w:p>
          <w:p w:rsidR="00AC2572" w:rsidRPr="00874E8F" w:rsidRDefault="00AC2572" w:rsidP="0038304C">
            <w:pPr>
              <w:jc w:val="both"/>
              <w:rPr>
                <w:noProof/>
                <w:highlight w:val="yellow"/>
                <w:lang w:val="sr-Latn-RS"/>
              </w:rPr>
            </w:pPr>
          </w:p>
          <w:p w:rsidR="00AC2572" w:rsidRPr="00874E8F" w:rsidRDefault="00AC2572" w:rsidP="0038304C">
            <w:pPr>
              <w:jc w:val="both"/>
              <w:rPr>
                <w:noProof/>
                <w:lang w:val="sr-Latn-RS"/>
              </w:rPr>
            </w:pPr>
            <w:r w:rsidRPr="00874E8F">
              <w:rPr>
                <w:noProof/>
                <w:lang w:val="sr-Latn-RS"/>
              </w:rPr>
              <w:t>Registracija svih prihoda tekuće fiskalne godine treba da bude završena do 9. januara sledeće godine.</w:t>
            </w:r>
          </w:p>
          <w:p w:rsidR="00AC2572" w:rsidRPr="00874E8F" w:rsidRDefault="00AC2572" w:rsidP="0038304C">
            <w:pPr>
              <w:jc w:val="both"/>
              <w:rPr>
                <w:noProof/>
                <w:lang w:val="sr-Latn-RS"/>
              </w:rPr>
            </w:pPr>
          </w:p>
          <w:p w:rsidR="00AC2572" w:rsidRPr="00874E8F" w:rsidRDefault="00AC2572" w:rsidP="0038304C">
            <w:pPr>
              <w:jc w:val="both"/>
              <w:rPr>
                <w:noProof/>
                <w:lang w:val="sr-Latn-RS"/>
              </w:rPr>
            </w:pPr>
          </w:p>
          <w:p w:rsidR="00AC2572" w:rsidRPr="00874E8F" w:rsidRDefault="00AC2572" w:rsidP="0038304C">
            <w:pPr>
              <w:jc w:val="center"/>
              <w:rPr>
                <w:b/>
                <w:bCs/>
                <w:noProof/>
                <w:lang w:val="sr-Latn-RS"/>
              </w:rPr>
            </w:pPr>
            <w:r w:rsidRPr="00874E8F">
              <w:rPr>
                <w:b/>
                <w:bCs/>
                <w:noProof/>
                <w:lang w:val="sr-Latn-RS"/>
              </w:rPr>
              <w:t>POGLAVLJE III</w:t>
            </w:r>
          </w:p>
          <w:p w:rsidR="00AC2572" w:rsidRPr="00874E8F" w:rsidRDefault="00AC2572" w:rsidP="0038304C">
            <w:pPr>
              <w:jc w:val="center"/>
              <w:rPr>
                <w:b/>
                <w:bCs/>
                <w:noProof/>
                <w:lang w:val="sr-Latn-RS"/>
              </w:rPr>
            </w:pPr>
            <w:r w:rsidRPr="00874E8F">
              <w:rPr>
                <w:b/>
                <w:bCs/>
                <w:noProof/>
                <w:lang w:val="sr-Latn-RS"/>
              </w:rPr>
              <w:t xml:space="preserve">PRELAZNE I ZAVRŠNE </w:t>
            </w:r>
          </w:p>
          <w:p w:rsidR="00AC2572" w:rsidRPr="00874E8F" w:rsidRDefault="00AC2572" w:rsidP="0038304C">
            <w:pPr>
              <w:jc w:val="center"/>
              <w:rPr>
                <w:b/>
                <w:bCs/>
                <w:noProof/>
                <w:lang w:val="sr-Latn-RS"/>
              </w:rPr>
            </w:pPr>
            <w:r w:rsidRPr="00874E8F">
              <w:rPr>
                <w:b/>
                <w:bCs/>
                <w:noProof/>
                <w:lang w:val="sr-Latn-RS"/>
              </w:rPr>
              <w:t>ODREDBA</w:t>
            </w:r>
          </w:p>
          <w:p w:rsidR="00AC2572" w:rsidRPr="00874E8F" w:rsidRDefault="00AC2572" w:rsidP="0038304C">
            <w:pPr>
              <w:jc w:val="both"/>
              <w:rPr>
                <w:noProof/>
                <w:lang w:val="sr-Latn-RS"/>
              </w:rPr>
            </w:pPr>
          </w:p>
          <w:p w:rsidR="00AC2572" w:rsidRPr="00874E8F" w:rsidRDefault="00AC2572" w:rsidP="0038304C">
            <w:pPr>
              <w:jc w:val="center"/>
              <w:rPr>
                <w:b/>
                <w:bCs/>
                <w:noProof/>
                <w:lang w:val="sr-Latn-RS"/>
              </w:rPr>
            </w:pPr>
            <w:r w:rsidRPr="00874E8F">
              <w:rPr>
                <w:b/>
                <w:bCs/>
                <w:noProof/>
                <w:lang w:val="sr-Latn-RS"/>
              </w:rPr>
              <w:t>Član 13</w:t>
            </w:r>
          </w:p>
          <w:p w:rsidR="00AC2572" w:rsidRPr="00874E8F" w:rsidRDefault="00AC2572" w:rsidP="0038304C">
            <w:pPr>
              <w:jc w:val="center"/>
              <w:rPr>
                <w:b/>
                <w:bCs/>
                <w:noProof/>
                <w:lang w:val="sr-Latn-RS"/>
              </w:rPr>
            </w:pPr>
            <w:r w:rsidRPr="00874E8F">
              <w:rPr>
                <w:b/>
                <w:bCs/>
                <w:noProof/>
                <w:lang w:val="sr-Latn-RS"/>
              </w:rPr>
              <w:t>Usklađivanje datuma</w:t>
            </w:r>
          </w:p>
          <w:p w:rsidR="00AC2572" w:rsidRPr="00874E8F" w:rsidRDefault="00AC2572" w:rsidP="0038304C">
            <w:pPr>
              <w:jc w:val="both"/>
              <w:rPr>
                <w:noProof/>
                <w:lang w:val="sr-Latn-RS"/>
              </w:rPr>
            </w:pPr>
          </w:p>
          <w:p w:rsidR="00AC2572" w:rsidRPr="00874E8F" w:rsidRDefault="00AC2572" w:rsidP="0038304C">
            <w:pPr>
              <w:jc w:val="both"/>
              <w:rPr>
                <w:noProof/>
                <w:lang w:val="sr-Latn-RS"/>
              </w:rPr>
            </w:pPr>
            <w:r w:rsidRPr="00874E8F">
              <w:rPr>
                <w:noProof/>
                <w:lang w:val="sr-Latn-RS"/>
              </w:rPr>
              <w:lastRenderedPageBreak/>
              <w:t>U slučajevima kada su datumi utvrđeni u ovom pravilniku, praznici ili dani vikenda, uzima se u obzir sljedeći radni dan.</w:t>
            </w:r>
          </w:p>
          <w:p w:rsidR="00AC2572" w:rsidRPr="00874E8F" w:rsidRDefault="00AC2572" w:rsidP="0038304C">
            <w:pPr>
              <w:jc w:val="both"/>
              <w:rPr>
                <w:noProof/>
                <w:lang w:val="sr-Latn-RS"/>
              </w:rPr>
            </w:pPr>
          </w:p>
          <w:p w:rsidR="00AC2572" w:rsidRDefault="00AC2572" w:rsidP="0038304C">
            <w:pPr>
              <w:jc w:val="both"/>
              <w:rPr>
                <w:noProof/>
                <w:lang w:val="sr-Latn-RS"/>
              </w:rPr>
            </w:pPr>
          </w:p>
          <w:p w:rsidR="00256281" w:rsidRPr="00874E8F" w:rsidRDefault="00256281" w:rsidP="0038304C">
            <w:pPr>
              <w:jc w:val="both"/>
              <w:rPr>
                <w:noProof/>
                <w:lang w:val="sr-Latn-RS"/>
              </w:rPr>
            </w:pPr>
          </w:p>
          <w:p w:rsidR="00AC2572" w:rsidRPr="00874E8F" w:rsidRDefault="00AC2572" w:rsidP="0038304C">
            <w:pPr>
              <w:jc w:val="both"/>
              <w:rPr>
                <w:noProof/>
                <w:lang w:val="sr-Latn-RS"/>
              </w:rPr>
            </w:pPr>
          </w:p>
          <w:p w:rsidR="00AC2572" w:rsidRPr="00874E8F" w:rsidRDefault="00AC2572" w:rsidP="0038304C">
            <w:pPr>
              <w:jc w:val="center"/>
              <w:rPr>
                <w:b/>
                <w:bCs/>
                <w:noProof/>
                <w:lang w:val="sr-Latn-RS"/>
              </w:rPr>
            </w:pPr>
            <w:r w:rsidRPr="00874E8F">
              <w:rPr>
                <w:b/>
                <w:bCs/>
                <w:noProof/>
                <w:lang w:val="sr-Latn-RS"/>
              </w:rPr>
              <w:t>Član 14</w:t>
            </w:r>
          </w:p>
          <w:p w:rsidR="00AC2572" w:rsidRPr="00874E8F" w:rsidRDefault="00AC2572" w:rsidP="0038304C">
            <w:pPr>
              <w:jc w:val="center"/>
              <w:rPr>
                <w:b/>
                <w:bCs/>
                <w:noProof/>
                <w:lang w:val="sr-Latn-RS"/>
              </w:rPr>
            </w:pPr>
            <w:r w:rsidRPr="00874E8F">
              <w:rPr>
                <w:b/>
                <w:bCs/>
                <w:noProof/>
                <w:lang w:val="sr-Latn-RS"/>
              </w:rPr>
              <w:t>Stavljanje van snage</w:t>
            </w:r>
          </w:p>
          <w:p w:rsidR="00AC2572" w:rsidRPr="00874E8F" w:rsidRDefault="00AC2572" w:rsidP="0038304C">
            <w:pPr>
              <w:jc w:val="both"/>
              <w:rPr>
                <w:noProof/>
                <w:lang w:val="sr-Latn-RS"/>
              </w:rPr>
            </w:pPr>
          </w:p>
          <w:p w:rsidR="00AC2572" w:rsidRDefault="00AC2572" w:rsidP="0038304C">
            <w:pPr>
              <w:jc w:val="both"/>
              <w:rPr>
                <w:noProof/>
                <w:lang w:val="sr-Latn-RS"/>
              </w:rPr>
            </w:pPr>
            <w:r w:rsidRPr="00874E8F">
              <w:rPr>
                <w:noProof/>
                <w:lang w:val="sr-Latn-RS"/>
              </w:rPr>
              <w:t xml:space="preserve">Ovaj pravilnik stavlja van snage Pravilnik MF Br. 02-2015 za zatvaranje fiskalne godine. </w:t>
            </w:r>
          </w:p>
          <w:p w:rsidR="00256281" w:rsidRPr="00874E8F" w:rsidRDefault="00256281" w:rsidP="0038304C">
            <w:pPr>
              <w:jc w:val="both"/>
              <w:rPr>
                <w:noProof/>
                <w:lang w:val="sr-Latn-RS"/>
              </w:rPr>
            </w:pPr>
          </w:p>
          <w:p w:rsidR="00AC2572" w:rsidRPr="00874E8F" w:rsidRDefault="00AC2572" w:rsidP="0038304C">
            <w:pPr>
              <w:rPr>
                <w:noProof/>
                <w:highlight w:val="yellow"/>
                <w:lang w:val="sr-Latn-RS"/>
              </w:rPr>
            </w:pPr>
          </w:p>
          <w:p w:rsidR="00AC2572" w:rsidRPr="00874E8F" w:rsidRDefault="00AC2572" w:rsidP="0038304C">
            <w:pPr>
              <w:jc w:val="center"/>
              <w:rPr>
                <w:b/>
                <w:bCs/>
                <w:noProof/>
                <w:lang w:val="sr-Latn-RS"/>
              </w:rPr>
            </w:pPr>
            <w:r w:rsidRPr="00874E8F">
              <w:rPr>
                <w:b/>
                <w:bCs/>
                <w:noProof/>
                <w:lang w:val="sr-Latn-RS"/>
              </w:rPr>
              <w:t>Član 15</w:t>
            </w:r>
          </w:p>
          <w:p w:rsidR="00AC2572" w:rsidRPr="00874E8F" w:rsidRDefault="00AC2572" w:rsidP="0038304C">
            <w:pPr>
              <w:jc w:val="center"/>
              <w:rPr>
                <w:b/>
                <w:bCs/>
                <w:noProof/>
                <w:lang w:val="sr-Latn-RS"/>
              </w:rPr>
            </w:pPr>
            <w:r w:rsidRPr="00874E8F">
              <w:rPr>
                <w:b/>
                <w:bCs/>
                <w:noProof/>
                <w:lang w:val="sr-Latn-RS"/>
              </w:rPr>
              <w:t>Stupanje na snagu</w:t>
            </w:r>
          </w:p>
          <w:p w:rsidR="00AC2572" w:rsidRPr="00874E8F" w:rsidRDefault="00AC2572" w:rsidP="0038304C">
            <w:pPr>
              <w:rPr>
                <w:b/>
                <w:bCs/>
                <w:noProof/>
                <w:lang w:val="sr-Latn-RS"/>
              </w:rPr>
            </w:pPr>
          </w:p>
          <w:p w:rsidR="00AC2572" w:rsidRPr="00874E8F" w:rsidRDefault="00AC2572" w:rsidP="0038304C">
            <w:pPr>
              <w:jc w:val="both"/>
              <w:rPr>
                <w:noProof/>
                <w:lang w:val="sr-Latn-RS"/>
              </w:rPr>
            </w:pPr>
            <w:r w:rsidRPr="00874E8F">
              <w:rPr>
                <w:noProof/>
                <w:lang w:val="sr-Latn-RS"/>
              </w:rPr>
              <w:t>Ovaj Pravilnik stupa na snagu nakon potpisivanja od strane Ministra finansija</w:t>
            </w:r>
          </w:p>
          <w:p w:rsidR="00AC2572" w:rsidRPr="00874E8F" w:rsidRDefault="00AC2572" w:rsidP="0038304C">
            <w:pPr>
              <w:jc w:val="both"/>
              <w:rPr>
                <w:b/>
                <w:bCs/>
                <w:noProof/>
                <w:highlight w:val="yellow"/>
                <w:lang w:val="sr-Latn-RS"/>
              </w:rPr>
            </w:pPr>
          </w:p>
          <w:p w:rsidR="00AC2572" w:rsidRPr="00874E8F" w:rsidRDefault="00AC2572" w:rsidP="0038304C">
            <w:pPr>
              <w:jc w:val="both"/>
              <w:rPr>
                <w:noProof/>
                <w:highlight w:val="yellow"/>
                <w:lang w:val="sr-Latn-RS"/>
              </w:rPr>
            </w:pPr>
          </w:p>
          <w:p w:rsidR="00AC2572" w:rsidRPr="00874E8F" w:rsidRDefault="00AC2572" w:rsidP="0038304C">
            <w:pPr>
              <w:jc w:val="both"/>
              <w:rPr>
                <w:noProof/>
                <w:highlight w:val="yellow"/>
                <w:lang w:val="sr-Latn-RS"/>
              </w:rPr>
            </w:pPr>
          </w:p>
          <w:p w:rsidR="00AC2572" w:rsidRPr="00874E8F" w:rsidRDefault="00AC2572" w:rsidP="0038304C">
            <w:pPr>
              <w:jc w:val="both"/>
              <w:rPr>
                <w:noProof/>
                <w:highlight w:val="yellow"/>
                <w:lang w:val="sr-Latn-RS"/>
              </w:rPr>
            </w:pPr>
          </w:p>
          <w:p w:rsidR="00AC2572" w:rsidRPr="00874E8F" w:rsidRDefault="00AC2572" w:rsidP="0038304C">
            <w:pPr>
              <w:jc w:val="right"/>
              <w:rPr>
                <w:b/>
                <w:lang w:val="sr-Latn-RS"/>
              </w:rPr>
            </w:pPr>
            <w:r w:rsidRPr="00874E8F">
              <w:rPr>
                <w:b/>
                <w:lang w:val="sr-Latn-RS"/>
              </w:rPr>
              <w:t>Bedri Hamza</w:t>
            </w:r>
          </w:p>
          <w:p w:rsidR="00AC2572" w:rsidRPr="00874E8F" w:rsidRDefault="00AC2572" w:rsidP="0038304C">
            <w:pPr>
              <w:jc w:val="right"/>
              <w:rPr>
                <w:b/>
                <w:lang w:val="sr-Latn-RS"/>
              </w:rPr>
            </w:pPr>
            <w:r w:rsidRPr="00874E8F">
              <w:rPr>
                <w:b/>
                <w:lang w:val="sr-Latn-RS"/>
              </w:rPr>
              <w:t>------------------------</w:t>
            </w:r>
          </w:p>
          <w:p w:rsidR="00AC2572" w:rsidRPr="00874E8F" w:rsidRDefault="00AC2572" w:rsidP="0038304C">
            <w:pPr>
              <w:jc w:val="right"/>
              <w:rPr>
                <w:b/>
                <w:lang w:val="sr-Latn-RS"/>
              </w:rPr>
            </w:pPr>
            <w:r w:rsidRPr="00874E8F">
              <w:rPr>
                <w:b/>
                <w:lang w:val="sr-Latn-RS"/>
              </w:rPr>
              <w:t>Ministar za finansije</w:t>
            </w:r>
          </w:p>
          <w:p w:rsidR="00AC2572" w:rsidRPr="00874E8F" w:rsidRDefault="00AC2572" w:rsidP="0038304C">
            <w:pPr>
              <w:jc w:val="right"/>
              <w:rPr>
                <w:b/>
                <w:lang w:val="sr-Latn-RS"/>
              </w:rPr>
            </w:pPr>
            <w:r w:rsidRPr="00874E8F">
              <w:rPr>
                <w:b/>
                <w:lang w:val="sr-Latn-RS"/>
              </w:rPr>
              <w:t xml:space="preserve"> </w:t>
            </w:r>
          </w:p>
          <w:p w:rsidR="00AC2572" w:rsidRPr="00874E8F" w:rsidRDefault="00AC2572" w:rsidP="0038304C">
            <w:pPr>
              <w:jc w:val="both"/>
              <w:rPr>
                <w:lang w:val="sr-Latn-RS"/>
              </w:rPr>
            </w:pPr>
            <w:r w:rsidRPr="00874E8F">
              <w:rPr>
                <w:lang w:val="sr-Latn-RS"/>
              </w:rPr>
              <w:t xml:space="preserve">                                                </w:t>
            </w:r>
          </w:p>
          <w:p w:rsidR="00AC2572" w:rsidRPr="00874E8F" w:rsidRDefault="00AC2572" w:rsidP="0038304C">
            <w:pPr>
              <w:jc w:val="both"/>
              <w:rPr>
                <w:lang w:val="sr-Latn-RS"/>
              </w:rPr>
            </w:pPr>
            <w:r w:rsidRPr="00874E8F">
              <w:rPr>
                <w:lang w:val="sr-Latn-RS"/>
              </w:rPr>
              <w:t xml:space="preserve">                                      Datum: , 00/10/2018</w:t>
            </w:r>
          </w:p>
          <w:p w:rsidR="006E56A5" w:rsidRPr="004B2035" w:rsidRDefault="006E56A5" w:rsidP="0038304C">
            <w:pPr>
              <w:jc w:val="both"/>
              <w:rPr>
                <w:lang w:val="sr-Latn-CS"/>
              </w:rPr>
            </w:pPr>
          </w:p>
        </w:tc>
      </w:tr>
      <w:tr w:rsidR="00874E8F" w:rsidRPr="004B2035" w:rsidTr="0038304C">
        <w:trPr>
          <w:gridAfter w:val="2"/>
          <w:wAfter w:w="9270" w:type="dxa"/>
          <w:trHeight w:hRule="exact" w:val="3412"/>
        </w:trPr>
        <w:tc>
          <w:tcPr>
            <w:tcW w:w="4315" w:type="dxa"/>
            <w:vMerge/>
          </w:tcPr>
          <w:p w:rsidR="00874E8F" w:rsidRPr="00D24E3A" w:rsidRDefault="00874E8F" w:rsidP="0038304C">
            <w:pPr>
              <w:jc w:val="both"/>
              <w:rPr>
                <w:lang w:val="sq-AL"/>
              </w:rPr>
            </w:pPr>
          </w:p>
        </w:tc>
      </w:tr>
    </w:tbl>
    <w:p w:rsidR="00570FA4" w:rsidRPr="004B2035" w:rsidRDefault="00570FA4" w:rsidP="00570FA4">
      <w:pPr>
        <w:rPr>
          <w:lang w:val="sq-AL"/>
        </w:rPr>
      </w:pPr>
    </w:p>
    <w:sectPr w:rsidR="00570FA4" w:rsidRPr="004B2035" w:rsidSect="00570FA4">
      <w:footerReference w:type="even" r:id="rId9"/>
      <w:footerReference w:type="default" r:id="rId10"/>
      <w:pgSz w:w="15840" w:h="12240" w:orient="landscape"/>
      <w:pgMar w:top="1440"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E7" w:rsidRDefault="006715E7">
      <w:r>
        <w:separator/>
      </w:r>
    </w:p>
  </w:endnote>
  <w:endnote w:type="continuationSeparator" w:id="0">
    <w:p w:rsidR="006715E7" w:rsidRDefault="0067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C" w:rsidRDefault="00905D9C" w:rsidP="00F45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D9C" w:rsidRDefault="00905D9C" w:rsidP="00F453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C" w:rsidRDefault="00905D9C" w:rsidP="00F45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375">
      <w:rPr>
        <w:rStyle w:val="PageNumber"/>
        <w:noProof/>
      </w:rPr>
      <w:t>12</w:t>
    </w:r>
    <w:r>
      <w:rPr>
        <w:rStyle w:val="PageNumber"/>
      </w:rPr>
      <w:fldChar w:fldCharType="end"/>
    </w:r>
  </w:p>
  <w:p w:rsidR="00905D9C" w:rsidRDefault="00905D9C" w:rsidP="00F453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E7" w:rsidRDefault="006715E7">
      <w:r>
        <w:separator/>
      </w:r>
    </w:p>
  </w:footnote>
  <w:footnote w:type="continuationSeparator" w:id="0">
    <w:p w:rsidR="006715E7" w:rsidRDefault="00671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8E0"/>
    <w:multiLevelType w:val="multilevel"/>
    <w:tmpl w:val="E1504E7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C4702C"/>
    <w:multiLevelType w:val="hybridMultilevel"/>
    <w:tmpl w:val="220EB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556FD"/>
    <w:multiLevelType w:val="hybridMultilevel"/>
    <w:tmpl w:val="718450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7569"/>
    <w:multiLevelType w:val="multilevel"/>
    <w:tmpl w:val="4DB21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CA5ED2"/>
    <w:multiLevelType w:val="hybridMultilevel"/>
    <w:tmpl w:val="1FE8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70C38"/>
    <w:multiLevelType w:val="hybridMultilevel"/>
    <w:tmpl w:val="2CAC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A2CCE"/>
    <w:multiLevelType w:val="multilevel"/>
    <w:tmpl w:val="5DA634E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3E6690"/>
    <w:multiLevelType w:val="hybridMultilevel"/>
    <w:tmpl w:val="AED2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91BA1"/>
    <w:multiLevelType w:val="multilevel"/>
    <w:tmpl w:val="DE1A39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233DB4"/>
    <w:multiLevelType w:val="multilevel"/>
    <w:tmpl w:val="B502C24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D3658E"/>
    <w:multiLevelType w:val="hybridMultilevel"/>
    <w:tmpl w:val="06927928"/>
    <w:lvl w:ilvl="0" w:tplc="49C699C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22640B"/>
    <w:multiLevelType w:val="multilevel"/>
    <w:tmpl w:val="501216FA"/>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EF674C"/>
    <w:multiLevelType w:val="multilevel"/>
    <w:tmpl w:val="F92A89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lang w:val="it-I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390026F"/>
    <w:multiLevelType w:val="multilevel"/>
    <w:tmpl w:val="CE02AC9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B33A9B"/>
    <w:multiLevelType w:val="multilevel"/>
    <w:tmpl w:val="CAE07D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4382F6F"/>
    <w:multiLevelType w:val="hybridMultilevel"/>
    <w:tmpl w:val="44FC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50F66"/>
    <w:multiLevelType w:val="hybridMultilevel"/>
    <w:tmpl w:val="67E41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EC3"/>
    <w:multiLevelType w:val="multilevel"/>
    <w:tmpl w:val="AE0446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916D29"/>
    <w:multiLevelType w:val="multilevel"/>
    <w:tmpl w:val="49CEE31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C02E3C"/>
    <w:multiLevelType w:val="multilevel"/>
    <w:tmpl w:val="84BA35D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EF4840"/>
    <w:multiLevelType w:val="multilevel"/>
    <w:tmpl w:val="8D0201B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2F5F7C"/>
    <w:multiLevelType w:val="hybridMultilevel"/>
    <w:tmpl w:val="90E425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3E0E45"/>
    <w:multiLevelType w:val="hybridMultilevel"/>
    <w:tmpl w:val="4C84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61B3A"/>
    <w:multiLevelType w:val="hybridMultilevel"/>
    <w:tmpl w:val="295E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C429C"/>
    <w:multiLevelType w:val="multilevel"/>
    <w:tmpl w:val="F7E2534E"/>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79354F"/>
    <w:multiLevelType w:val="hybridMultilevel"/>
    <w:tmpl w:val="87A8CB4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nsid w:val="39495571"/>
    <w:multiLevelType w:val="multilevel"/>
    <w:tmpl w:val="A19420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EC67B5B"/>
    <w:multiLevelType w:val="multilevel"/>
    <w:tmpl w:val="32FC6D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0F7CA5"/>
    <w:multiLevelType w:val="multilevel"/>
    <w:tmpl w:val="32FC6D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0B3DBD"/>
    <w:multiLevelType w:val="hybridMultilevel"/>
    <w:tmpl w:val="B2A85238"/>
    <w:lvl w:ilvl="0" w:tplc="BBE0368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8E1D2A"/>
    <w:multiLevelType w:val="hybridMultilevel"/>
    <w:tmpl w:val="9CEE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F1517"/>
    <w:multiLevelType w:val="multilevel"/>
    <w:tmpl w:val="4E0452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831F2E"/>
    <w:multiLevelType w:val="hybridMultilevel"/>
    <w:tmpl w:val="AB0A4230"/>
    <w:lvl w:ilvl="0" w:tplc="EB7695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63A29E4"/>
    <w:multiLevelType w:val="hybridMultilevel"/>
    <w:tmpl w:val="87A4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922E4"/>
    <w:multiLevelType w:val="hybridMultilevel"/>
    <w:tmpl w:val="4960683C"/>
    <w:lvl w:ilvl="0" w:tplc="2CA2AD32">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317869"/>
    <w:multiLevelType w:val="hybridMultilevel"/>
    <w:tmpl w:val="0FCA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AE14E5"/>
    <w:multiLevelType w:val="hybridMultilevel"/>
    <w:tmpl w:val="889A2724"/>
    <w:lvl w:ilvl="0" w:tplc="FA10E610">
      <w:start w:val="1"/>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5C7119CE"/>
    <w:multiLevelType w:val="hybridMultilevel"/>
    <w:tmpl w:val="3630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5E219C"/>
    <w:multiLevelType w:val="multilevel"/>
    <w:tmpl w:val="32FC6D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4D7D6E"/>
    <w:multiLevelType w:val="hybridMultilevel"/>
    <w:tmpl w:val="C7D85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B97EB0"/>
    <w:multiLevelType w:val="hybridMultilevel"/>
    <w:tmpl w:val="512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371934"/>
    <w:multiLevelType w:val="hybridMultilevel"/>
    <w:tmpl w:val="7C14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5402E3"/>
    <w:multiLevelType w:val="hybridMultilevel"/>
    <w:tmpl w:val="340C3C1E"/>
    <w:lvl w:ilvl="0" w:tplc="9C8E8DD2">
      <w:start w:val="1"/>
      <w:numFmt w:val="decimal"/>
      <w:lvlText w:val="%1."/>
      <w:lvlJc w:val="left"/>
      <w:pPr>
        <w:tabs>
          <w:tab w:val="num" w:pos="720"/>
        </w:tabs>
        <w:ind w:left="720" w:hanging="360"/>
      </w:pPr>
      <w:rPr>
        <w:rFonts w:ascii="Times New Roman" w:eastAsia="MS Mincho"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7A8713B"/>
    <w:multiLevelType w:val="multilevel"/>
    <w:tmpl w:val="7DF2431C"/>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AD239BB"/>
    <w:multiLevelType w:val="multilevel"/>
    <w:tmpl w:val="63AC35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C06729A"/>
    <w:multiLevelType w:val="hybridMultilevel"/>
    <w:tmpl w:val="871A5A4A"/>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46">
    <w:nsid w:val="6EFB5175"/>
    <w:multiLevelType w:val="hybridMultilevel"/>
    <w:tmpl w:val="18B8A08E"/>
    <w:lvl w:ilvl="0" w:tplc="27B6F08E">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7">
    <w:nsid w:val="74B23460"/>
    <w:multiLevelType w:val="hybridMultilevel"/>
    <w:tmpl w:val="9FE8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0F0614"/>
    <w:multiLevelType w:val="multilevel"/>
    <w:tmpl w:val="1E7019C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C74F41"/>
    <w:multiLevelType w:val="multilevel"/>
    <w:tmpl w:val="5510C5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8"/>
  </w:num>
  <w:num w:numId="3">
    <w:abstractNumId w:val="24"/>
  </w:num>
  <w:num w:numId="4">
    <w:abstractNumId w:val="43"/>
  </w:num>
  <w:num w:numId="5">
    <w:abstractNumId w:val="48"/>
  </w:num>
  <w:num w:numId="6">
    <w:abstractNumId w:val="6"/>
  </w:num>
  <w:num w:numId="7">
    <w:abstractNumId w:val="44"/>
  </w:num>
  <w:num w:numId="8">
    <w:abstractNumId w:val="18"/>
  </w:num>
  <w:num w:numId="9">
    <w:abstractNumId w:val="0"/>
  </w:num>
  <w:num w:numId="10">
    <w:abstractNumId w:val="31"/>
  </w:num>
  <w:num w:numId="11">
    <w:abstractNumId w:val="20"/>
  </w:num>
  <w:num w:numId="12">
    <w:abstractNumId w:val="10"/>
  </w:num>
  <w:num w:numId="13">
    <w:abstractNumId w:val="14"/>
  </w:num>
  <w:num w:numId="14">
    <w:abstractNumId w:val="26"/>
  </w:num>
  <w:num w:numId="15">
    <w:abstractNumId w:val="29"/>
  </w:num>
  <w:num w:numId="16">
    <w:abstractNumId w:val="12"/>
  </w:num>
  <w:num w:numId="17">
    <w:abstractNumId w:val="46"/>
  </w:num>
  <w:num w:numId="18">
    <w:abstractNumId w:val="45"/>
  </w:num>
  <w:num w:numId="19">
    <w:abstractNumId w:val="42"/>
  </w:num>
  <w:num w:numId="20">
    <w:abstractNumId w:val="25"/>
  </w:num>
  <w:num w:numId="21">
    <w:abstractNumId w:val="21"/>
  </w:num>
  <w:num w:numId="22">
    <w:abstractNumId w:val="16"/>
  </w:num>
  <w:num w:numId="23">
    <w:abstractNumId w:val="7"/>
  </w:num>
  <w:num w:numId="24">
    <w:abstractNumId w:val="1"/>
  </w:num>
  <w:num w:numId="25">
    <w:abstractNumId w:val="28"/>
  </w:num>
  <w:num w:numId="26">
    <w:abstractNumId w:val="27"/>
  </w:num>
  <w:num w:numId="27">
    <w:abstractNumId w:val="38"/>
  </w:num>
  <w:num w:numId="28">
    <w:abstractNumId w:val="13"/>
  </w:num>
  <w:num w:numId="29">
    <w:abstractNumId w:val="9"/>
  </w:num>
  <w:num w:numId="30">
    <w:abstractNumId w:val="23"/>
  </w:num>
  <w:num w:numId="31">
    <w:abstractNumId w:val="15"/>
  </w:num>
  <w:num w:numId="32">
    <w:abstractNumId w:val="40"/>
  </w:num>
  <w:num w:numId="33">
    <w:abstractNumId w:val="41"/>
  </w:num>
  <w:num w:numId="34">
    <w:abstractNumId w:val="33"/>
  </w:num>
  <w:num w:numId="35">
    <w:abstractNumId w:val="3"/>
  </w:num>
  <w:num w:numId="36">
    <w:abstractNumId w:val="19"/>
  </w:num>
  <w:num w:numId="37">
    <w:abstractNumId w:val="35"/>
  </w:num>
  <w:num w:numId="38">
    <w:abstractNumId w:val="47"/>
  </w:num>
  <w:num w:numId="39">
    <w:abstractNumId w:val="37"/>
  </w:num>
  <w:num w:numId="40">
    <w:abstractNumId w:val="30"/>
  </w:num>
  <w:num w:numId="41">
    <w:abstractNumId w:val="2"/>
  </w:num>
  <w:num w:numId="42">
    <w:abstractNumId w:val="22"/>
  </w:num>
  <w:num w:numId="43">
    <w:abstractNumId w:val="11"/>
  </w:num>
  <w:num w:numId="44">
    <w:abstractNumId w:val="17"/>
  </w:num>
  <w:num w:numId="45">
    <w:abstractNumId w:val="5"/>
  </w:num>
  <w:num w:numId="46">
    <w:abstractNumId w:val="49"/>
  </w:num>
  <w:num w:numId="47">
    <w:abstractNumId w:val="4"/>
  </w:num>
  <w:num w:numId="48">
    <w:abstractNumId w:val="32"/>
  </w:num>
  <w:num w:numId="49">
    <w:abstractNumId w:val="3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A4"/>
    <w:rsid w:val="00063E29"/>
    <w:rsid w:val="00081DFD"/>
    <w:rsid w:val="000D5BAC"/>
    <w:rsid w:val="001A546C"/>
    <w:rsid w:val="00245260"/>
    <w:rsid w:val="00256281"/>
    <w:rsid w:val="002B3122"/>
    <w:rsid w:val="002C2A20"/>
    <w:rsid w:val="0038235B"/>
    <w:rsid w:val="0038304C"/>
    <w:rsid w:val="00392D60"/>
    <w:rsid w:val="00474DA0"/>
    <w:rsid w:val="00570FA4"/>
    <w:rsid w:val="00571CA2"/>
    <w:rsid w:val="005E01E1"/>
    <w:rsid w:val="005E7338"/>
    <w:rsid w:val="006715E7"/>
    <w:rsid w:val="006817C9"/>
    <w:rsid w:val="00691829"/>
    <w:rsid w:val="006B02F2"/>
    <w:rsid w:val="006E56A5"/>
    <w:rsid w:val="0075703C"/>
    <w:rsid w:val="007F1A2A"/>
    <w:rsid w:val="00874E8F"/>
    <w:rsid w:val="008C130D"/>
    <w:rsid w:val="008E0302"/>
    <w:rsid w:val="00905D9C"/>
    <w:rsid w:val="00956579"/>
    <w:rsid w:val="00A679D8"/>
    <w:rsid w:val="00AC2572"/>
    <w:rsid w:val="00B34E4E"/>
    <w:rsid w:val="00C3331A"/>
    <w:rsid w:val="00CC13BE"/>
    <w:rsid w:val="00D67861"/>
    <w:rsid w:val="00E03375"/>
    <w:rsid w:val="00E701F0"/>
    <w:rsid w:val="00EB53EC"/>
    <w:rsid w:val="00F45352"/>
    <w:rsid w:val="00F720BE"/>
    <w:rsid w:val="00F7421F"/>
    <w:rsid w:val="00FC4169"/>
    <w:rsid w:val="00FD2DBE"/>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FD94D-49EA-45D3-AA96-DF330A01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A4"/>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qFormat/>
    <w:rsid w:val="00570FA4"/>
    <w:pPr>
      <w:keepNext/>
      <w:outlineLvl w:val="0"/>
    </w:pPr>
    <w:rPr>
      <w:b/>
      <w:sz w:val="28"/>
      <w:szCs w:val="28"/>
    </w:rPr>
  </w:style>
  <w:style w:type="paragraph" w:styleId="Heading2">
    <w:name w:val="heading 2"/>
    <w:basedOn w:val="Normal"/>
    <w:next w:val="Normal"/>
    <w:link w:val="Heading2Char"/>
    <w:qFormat/>
    <w:rsid w:val="00570FA4"/>
    <w:pPr>
      <w:keepNext/>
      <w:ind w:left="720"/>
      <w:outlineLvl w:val="1"/>
    </w:pPr>
    <w:rPr>
      <w:b/>
      <w:bCs/>
      <w:sz w:val="28"/>
    </w:rPr>
  </w:style>
  <w:style w:type="paragraph" w:styleId="Heading3">
    <w:name w:val="heading 3"/>
    <w:basedOn w:val="Normal"/>
    <w:next w:val="Normal"/>
    <w:link w:val="Heading3Char"/>
    <w:qFormat/>
    <w:rsid w:val="00570FA4"/>
    <w:pPr>
      <w:keepNext/>
      <w:outlineLvl w:val="2"/>
    </w:pPr>
    <w:rPr>
      <w:b/>
      <w:bCs/>
    </w:rPr>
  </w:style>
  <w:style w:type="paragraph" w:styleId="Heading4">
    <w:name w:val="heading 4"/>
    <w:basedOn w:val="Normal"/>
    <w:next w:val="Normal"/>
    <w:link w:val="Heading4Char"/>
    <w:qFormat/>
    <w:rsid w:val="00570FA4"/>
    <w:pPr>
      <w:keepNext/>
      <w:ind w:left="2340"/>
      <w:outlineLvl w:val="3"/>
    </w:pPr>
    <w:rPr>
      <w:b/>
      <w:bCs/>
      <w:sz w:val="28"/>
    </w:rPr>
  </w:style>
  <w:style w:type="paragraph" w:styleId="Heading5">
    <w:name w:val="heading 5"/>
    <w:basedOn w:val="Normal"/>
    <w:next w:val="Normal"/>
    <w:link w:val="Heading5Char"/>
    <w:qFormat/>
    <w:rsid w:val="00570FA4"/>
    <w:pPr>
      <w:keepNext/>
      <w:ind w:left="23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FA4"/>
    <w:rPr>
      <w:rFonts w:ascii="Times New Roman" w:eastAsia="MS Mincho" w:hAnsi="Times New Roman" w:cs="Times New Roman"/>
      <w:b/>
      <w:sz w:val="28"/>
      <w:szCs w:val="28"/>
      <w:lang w:val="en-US"/>
    </w:rPr>
  </w:style>
  <w:style w:type="character" w:customStyle="1" w:styleId="Heading2Char">
    <w:name w:val="Heading 2 Char"/>
    <w:basedOn w:val="DefaultParagraphFont"/>
    <w:link w:val="Heading2"/>
    <w:rsid w:val="00570FA4"/>
    <w:rPr>
      <w:rFonts w:ascii="Times New Roman" w:eastAsia="MS Mincho" w:hAnsi="Times New Roman" w:cs="Times New Roman"/>
      <w:b/>
      <w:bCs/>
      <w:sz w:val="28"/>
      <w:szCs w:val="24"/>
      <w:lang w:val="en-US"/>
    </w:rPr>
  </w:style>
  <w:style w:type="character" w:customStyle="1" w:styleId="Heading3Char">
    <w:name w:val="Heading 3 Char"/>
    <w:basedOn w:val="DefaultParagraphFont"/>
    <w:link w:val="Heading3"/>
    <w:rsid w:val="00570FA4"/>
    <w:rPr>
      <w:rFonts w:ascii="Times New Roman" w:eastAsia="MS Mincho" w:hAnsi="Times New Roman" w:cs="Times New Roman"/>
      <w:b/>
      <w:bCs/>
      <w:sz w:val="24"/>
      <w:szCs w:val="24"/>
      <w:lang w:val="en-US"/>
    </w:rPr>
  </w:style>
  <w:style w:type="character" w:customStyle="1" w:styleId="Heading4Char">
    <w:name w:val="Heading 4 Char"/>
    <w:basedOn w:val="DefaultParagraphFont"/>
    <w:link w:val="Heading4"/>
    <w:rsid w:val="00570FA4"/>
    <w:rPr>
      <w:rFonts w:ascii="Times New Roman" w:eastAsia="MS Mincho" w:hAnsi="Times New Roman" w:cs="Times New Roman"/>
      <w:b/>
      <w:bCs/>
      <w:sz w:val="28"/>
      <w:szCs w:val="24"/>
      <w:lang w:val="en-US"/>
    </w:rPr>
  </w:style>
  <w:style w:type="character" w:customStyle="1" w:styleId="Heading5Char">
    <w:name w:val="Heading 5 Char"/>
    <w:basedOn w:val="DefaultParagraphFont"/>
    <w:link w:val="Heading5"/>
    <w:rsid w:val="00570FA4"/>
    <w:rPr>
      <w:rFonts w:ascii="Times New Roman" w:eastAsia="MS Mincho" w:hAnsi="Times New Roman" w:cs="Times New Roman"/>
      <w:b/>
      <w:bCs/>
      <w:sz w:val="24"/>
      <w:szCs w:val="24"/>
      <w:lang w:val="en-US"/>
    </w:rPr>
  </w:style>
  <w:style w:type="paragraph" w:styleId="BodyText">
    <w:name w:val="Body Text"/>
    <w:basedOn w:val="Normal"/>
    <w:link w:val="BodyTextChar"/>
    <w:rsid w:val="00570FA4"/>
    <w:pPr>
      <w:jc w:val="both"/>
    </w:pPr>
    <w:rPr>
      <w:b/>
      <w:bCs/>
    </w:rPr>
  </w:style>
  <w:style w:type="character" w:customStyle="1" w:styleId="BodyTextChar">
    <w:name w:val="Body Text Char"/>
    <w:basedOn w:val="DefaultParagraphFont"/>
    <w:link w:val="BodyText"/>
    <w:rsid w:val="00570FA4"/>
    <w:rPr>
      <w:rFonts w:ascii="Times New Roman" w:eastAsia="MS Mincho" w:hAnsi="Times New Roman" w:cs="Times New Roman"/>
      <w:b/>
      <w:bCs/>
      <w:sz w:val="24"/>
      <w:szCs w:val="24"/>
      <w:lang w:val="en-US"/>
    </w:rPr>
  </w:style>
  <w:style w:type="table" w:styleId="TableGrid">
    <w:name w:val="Table Grid"/>
    <w:basedOn w:val="TableNormal"/>
    <w:rsid w:val="00570FA4"/>
    <w:pPr>
      <w:spacing w:after="0" w:line="240" w:lineRule="auto"/>
    </w:pPr>
    <w:rPr>
      <w:rFonts w:ascii="Times New Roman" w:eastAsia="MS Mincho" w:hAnsi="Times New Roman"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70FA4"/>
    <w:pPr>
      <w:ind w:left="720"/>
    </w:pPr>
  </w:style>
  <w:style w:type="character" w:customStyle="1" w:styleId="BodyTextIndentChar">
    <w:name w:val="Body Text Indent Char"/>
    <w:basedOn w:val="DefaultParagraphFont"/>
    <w:link w:val="BodyTextIndent"/>
    <w:rsid w:val="00570FA4"/>
    <w:rPr>
      <w:rFonts w:ascii="Times New Roman" w:eastAsia="MS Mincho" w:hAnsi="Times New Roman" w:cs="Times New Roman"/>
      <w:sz w:val="24"/>
      <w:szCs w:val="24"/>
      <w:lang w:val="en-US"/>
    </w:rPr>
  </w:style>
  <w:style w:type="paragraph" w:styleId="Footer">
    <w:name w:val="footer"/>
    <w:basedOn w:val="Normal"/>
    <w:link w:val="FooterChar"/>
    <w:rsid w:val="00570FA4"/>
    <w:pPr>
      <w:tabs>
        <w:tab w:val="center" w:pos="4320"/>
        <w:tab w:val="right" w:pos="8640"/>
      </w:tabs>
    </w:pPr>
  </w:style>
  <w:style w:type="character" w:customStyle="1" w:styleId="FooterChar">
    <w:name w:val="Footer Char"/>
    <w:basedOn w:val="DefaultParagraphFont"/>
    <w:link w:val="Footer"/>
    <w:rsid w:val="00570FA4"/>
    <w:rPr>
      <w:rFonts w:ascii="Times New Roman" w:eastAsia="MS Mincho" w:hAnsi="Times New Roman" w:cs="Times New Roman"/>
      <w:sz w:val="24"/>
      <w:szCs w:val="24"/>
      <w:lang w:val="en-US"/>
    </w:rPr>
  </w:style>
  <w:style w:type="character" w:styleId="PageNumber">
    <w:name w:val="page number"/>
    <w:basedOn w:val="DefaultParagraphFont"/>
    <w:rsid w:val="00570FA4"/>
  </w:style>
  <w:style w:type="paragraph" w:styleId="BodyTextIndent2">
    <w:name w:val="Body Text Indent 2"/>
    <w:basedOn w:val="Normal"/>
    <w:link w:val="BodyTextIndent2Char"/>
    <w:rsid w:val="00570FA4"/>
    <w:pPr>
      <w:spacing w:after="120" w:line="480" w:lineRule="auto"/>
      <w:ind w:left="360"/>
    </w:pPr>
  </w:style>
  <w:style w:type="character" w:customStyle="1" w:styleId="BodyTextIndent2Char">
    <w:name w:val="Body Text Indent 2 Char"/>
    <w:basedOn w:val="DefaultParagraphFont"/>
    <w:link w:val="BodyTextIndent2"/>
    <w:rsid w:val="00570FA4"/>
    <w:rPr>
      <w:rFonts w:ascii="Times New Roman" w:eastAsia="MS Mincho" w:hAnsi="Times New Roman" w:cs="Times New Roman"/>
      <w:sz w:val="24"/>
      <w:szCs w:val="24"/>
      <w:lang w:val="en-US"/>
    </w:rPr>
  </w:style>
  <w:style w:type="paragraph" w:styleId="Header">
    <w:name w:val="header"/>
    <w:basedOn w:val="Normal"/>
    <w:link w:val="HeaderChar"/>
    <w:rsid w:val="00570FA4"/>
    <w:pPr>
      <w:tabs>
        <w:tab w:val="center" w:pos="4320"/>
        <w:tab w:val="right" w:pos="8640"/>
      </w:tabs>
    </w:pPr>
  </w:style>
  <w:style w:type="character" w:customStyle="1" w:styleId="HeaderChar">
    <w:name w:val="Header Char"/>
    <w:basedOn w:val="DefaultParagraphFont"/>
    <w:link w:val="Header"/>
    <w:rsid w:val="00570FA4"/>
    <w:rPr>
      <w:rFonts w:ascii="Times New Roman" w:eastAsia="MS Mincho" w:hAnsi="Times New Roman" w:cs="Times New Roman"/>
      <w:sz w:val="24"/>
      <w:szCs w:val="24"/>
      <w:lang w:val="en-US"/>
    </w:rPr>
  </w:style>
  <w:style w:type="paragraph" w:styleId="BodyText2">
    <w:name w:val="Body Text 2"/>
    <w:basedOn w:val="Normal"/>
    <w:link w:val="BodyText2Char"/>
    <w:rsid w:val="00570FA4"/>
    <w:pPr>
      <w:spacing w:after="120" w:line="480" w:lineRule="auto"/>
    </w:pPr>
  </w:style>
  <w:style w:type="character" w:customStyle="1" w:styleId="BodyText2Char">
    <w:name w:val="Body Text 2 Char"/>
    <w:basedOn w:val="DefaultParagraphFont"/>
    <w:link w:val="BodyText2"/>
    <w:rsid w:val="00570FA4"/>
    <w:rPr>
      <w:rFonts w:ascii="Times New Roman" w:eastAsia="MS Mincho" w:hAnsi="Times New Roman" w:cs="Times New Roman"/>
      <w:sz w:val="24"/>
      <w:szCs w:val="24"/>
      <w:lang w:val="en-US"/>
    </w:rPr>
  </w:style>
  <w:style w:type="paragraph" w:styleId="DocumentMap">
    <w:name w:val="Document Map"/>
    <w:basedOn w:val="Normal"/>
    <w:link w:val="DocumentMapChar"/>
    <w:semiHidden/>
    <w:rsid w:val="00570F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70FA4"/>
    <w:rPr>
      <w:rFonts w:ascii="Tahoma" w:eastAsia="MS Mincho" w:hAnsi="Tahoma" w:cs="Tahoma"/>
      <w:sz w:val="20"/>
      <w:szCs w:val="20"/>
      <w:shd w:val="clear" w:color="auto" w:fill="000080"/>
      <w:lang w:val="en-US"/>
    </w:rPr>
  </w:style>
  <w:style w:type="paragraph" w:customStyle="1" w:styleId="CharCharCharCharCharChar">
    <w:name w:val="Char Char Char Char Char Char"/>
    <w:basedOn w:val="Normal"/>
    <w:rsid w:val="00570FA4"/>
    <w:pPr>
      <w:spacing w:after="160" w:line="240" w:lineRule="exact"/>
    </w:pPr>
    <w:rPr>
      <w:rFonts w:ascii="Tahoma" w:eastAsia="Times New Roman" w:hAnsi="Tahoma"/>
      <w:sz w:val="20"/>
      <w:szCs w:val="20"/>
    </w:rPr>
  </w:style>
  <w:style w:type="paragraph" w:styleId="BalloonText">
    <w:name w:val="Balloon Text"/>
    <w:basedOn w:val="Normal"/>
    <w:link w:val="BalloonTextChar"/>
    <w:semiHidden/>
    <w:rsid w:val="00570FA4"/>
    <w:rPr>
      <w:rFonts w:ascii="Tahoma" w:hAnsi="Tahoma" w:cs="Tahoma"/>
      <w:sz w:val="16"/>
      <w:szCs w:val="16"/>
    </w:rPr>
  </w:style>
  <w:style w:type="character" w:customStyle="1" w:styleId="BalloonTextChar">
    <w:name w:val="Balloon Text Char"/>
    <w:basedOn w:val="DefaultParagraphFont"/>
    <w:link w:val="BalloonText"/>
    <w:semiHidden/>
    <w:rsid w:val="00570FA4"/>
    <w:rPr>
      <w:rFonts w:ascii="Tahoma" w:eastAsia="MS Mincho" w:hAnsi="Tahoma" w:cs="Tahoma"/>
      <w:sz w:val="16"/>
      <w:szCs w:val="16"/>
      <w:lang w:val="en-US"/>
    </w:rPr>
  </w:style>
  <w:style w:type="character" w:customStyle="1" w:styleId="txt1">
    <w:name w:val="txt1"/>
    <w:rsid w:val="00570FA4"/>
    <w:rPr>
      <w:rFonts w:ascii="Verdana" w:hAnsi="Verdana" w:hint="default"/>
      <w:b w:val="0"/>
      <w:bCs w:val="0"/>
      <w:strike w:val="0"/>
      <w:dstrike w:val="0"/>
      <w:color w:val="333333"/>
      <w:sz w:val="17"/>
      <w:szCs w:val="17"/>
      <w:u w:val="none"/>
      <w:effect w:val="none"/>
    </w:rPr>
  </w:style>
  <w:style w:type="paragraph" w:styleId="ListParagraph">
    <w:name w:val="List Paragraph"/>
    <w:basedOn w:val="Normal"/>
    <w:uiPriority w:val="34"/>
    <w:qFormat/>
    <w:rsid w:val="00570FA4"/>
    <w:pPr>
      <w:ind w:left="720"/>
    </w:pPr>
  </w:style>
  <w:style w:type="character" w:styleId="CommentReference">
    <w:name w:val="annotation reference"/>
    <w:rsid w:val="00570FA4"/>
    <w:rPr>
      <w:sz w:val="16"/>
      <w:szCs w:val="16"/>
    </w:rPr>
  </w:style>
  <w:style w:type="paragraph" w:styleId="CommentText">
    <w:name w:val="annotation text"/>
    <w:basedOn w:val="Normal"/>
    <w:link w:val="CommentTextChar"/>
    <w:rsid w:val="00570FA4"/>
    <w:rPr>
      <w:sz w:val="20"/>
      <w:szCs w:val="20"/>
    </w:rPr>
  </w:style>
  <w:style w:type="character" w:customStyle="1" w:styleId="CommentTextChar">
    <w:name w:val="Comment Text Char"/>
    <w:basedOn w:val="DefaultParagraphFont"/>
    <w:link w:val="CommentText"/>
    <w:rsid w:val="00570FA4"/>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570FA4"/>
    <w:rPr>
      <w:b/>
      <w:bCs/>
      <w:lang w:val="x-none" w:eastAsia="x-none"/>
    </w:rPr>
  </w:style>
  <w:style w:type="character" w:customStyle="1" w:styleId="CommentSubjectChar">
    <w:name w:val="Comment Subject Char"/>
    <w:basedOn w:val="CommentTextChar"/>
    <w:link w:val="CommentSubject"/>
    <w:rsid w:val="00570FA4"/>
    <w:rPr>
      <w:rFonts w:ascii="Times New Roman" w:eastAsia="MS Mincho" w:hAnsi="Times New Roman" w:cs="Times New Roman"/>
      <w:b/>
      <w:bCs/>
      <w:sz w:val="20"/>
      <w:szCs w:val="20"/>
      <w:lang w:val="x-none" w:eastAsia="x-none"/>
    </w:rPr>
  </w:style>
  <w:style w:type="paragraph" w:styleId="Revision">
    <w:name w:val="Revision"/>
    <w:hidden/>
    <w:uiPriority w:val="99"/>
    <w:semiHidden/>
    <w:rsid w:val="00570FA4"/>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3489">
      <w:bodyDiv w:val="1"/>
      <w:marLeft w:val="0"/>
      <w:marRight w:val="0"/>
      <w:marTop w:val="0"/>
      <w:marBottom w:val="0"/>
      <w:divBdr>
        <w:top w:val="none" w:sz="0" w:space="0" w:color="auto"/>
        <w:left w:val="none" w:sz="0" w:space="0" w:color="auto"/>
        <w:bottom w:val="none" w:sz="0" w:space="0" w:color="auto"/>
        <w:right w:val="none" w:sz="0" w:space="0" w:color="auto"/>
      </w:divBdr>
      <w:divsChild>
        <w:div w:id="1098015969">
          <w:marLeft w:val="0"/>
          <w:marRight w:val="0"/>
          <w:marTop w:val="0"/>
          <w:marBottom w:val="0"/>
          <w:divBdr>
            <w:top w:val="none" w:sz="0" w:space="0" w:color="auto"/>
            <w:left w:val="none" w:sz="0" w:space="0" w:color="auto"/>
            <w:bottom w:val="none" w:sz="0" w:space="0" w:color="auto"/>
            <w:right w:val="none" w:sz="0" w:space="0" w:color="auto"/>
          </w:divBdr>
          <w:divsChild>
            <w:div w:id="1989896144">
              <w:marLeft w:val="0"/>
              <w:marRight w:val="0"/>
              <w:marTop w:val="0"/>
              <w:marBottom w:val="0"/>
              <w:divBdr>
                <w:top w:val="none" w:sz="0" w:space="0" w:color="auto"/>
                <w:left w:val="none" w:sz="0" w:space="0" w:color="auto"/>
                <w:bottom w:val="none" w:sz="0" w:space="0" w:color="auto"/>
                <w:right w:val="none" w:sz="0" w:space="0" w:color="auto"/>
              </w:divBdr>
              <w:divsChild>
                <w:div w:id="2138718075">
                  <w:marLeft w:val="60"/>
                  <w:marRight w:val="0"/>
                  <w:marTop w:val="0"/>
                  <w:marBottom w:val="0"/>
                  <w:divBdr>
                    <w:top w:val="none" w:sz="0" w:space="0" w:color="auto"/>
                    <w:left w:val="none" w:sz="0" w:space="0" w:color="auto"/>
                    <w:bottom w:val="none" w:sz="0" w:space="0" w:color="auto"/>
                    <w:right w:val="none" w:sz="0" w:space="0" w:color="auto"/>
                  </w:divBdr>
                  <w:divsChild>
                    <w:div w:id="1787120281">
                      <w:marLeft w:val="0"/>
                      <w:marRight w:val="0"/>
                      <w:marTop w:val="0"/>
                      <w:marBottom w:val="0"/>
                      <w:divBdr>
                        <w:top w:val="none" w:sz="0" w:space="0" w:color="auto"/>
                        <w:left w:val="none" w:sz="0" w:space="0" w:color="auto"/>
                        <w:bottom w:val="none" w:sz="0" w:space="0" w:color="auto"/>
                        <w:right w:val="none" w:sz="0" w:space="0" w:color="auto"/>
                      </w:divBdr>
                      <w:divsChild>
                        <w:div w:id="149896148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9474091">
      <w:bodyDiv w:val="1"/>
      <w:marLeft w:val="0"/>
      <w:marRight w:val="0"/>
      <w:marTop w:val="0"/>
      <w:marBottom w:val="0"/>
      <w:divBdr>
        <w:top w:val="none" w:sz="0" w:space="0" w:color="auto"/>
        <w:left w:val="none" w:sz="0" w:space="0" w:color="auto"/>
        <w:bottom w:val="none" w:sz="0" w:space="0" w:color="auto"/>
        <w:right w:val="none" w:sz="0" w:space="0" w:color="auto"/>
      </w:divBdr>
      <w:divsChild>
        <w:div w:id="1602834647">
          <w:marLeft w:val="0"/>
          <w:marRight w:val="0"/>
          <w:marTop w:val="0"/>
          <w:marBottom w:val="0"/>
          <w:divBdr>
            <w:top w:val="none" w:sz="0" w:space="0" w:color="auto"/>
            <w:left w:val="none" w:sz="0" w:space="0" w:color="auto"/>
            <w:bottom w:val="none" w:sz="0" w:space="0" w:color="auto"/>
            <w:right w:val="none" w:sz="0" w:space="0" w:color="auto"/>
          </w:divBdr>
          <w:divsChild>
            <w:div w:id="684215794">
              <w:marLeft w:val="0"/>
              <w:marRight w:val="0"/>
              <w:marTop w:val="0"/>
              <w:marBottom w:val="0"/>
              <w:divBdr>
                <w:top w:val="none" w:sz="0" w:space="0" w:color="auto"/>
                <w:left w:val="none" w:sz="0" w:space="0" w:color="auto"/>
                <w:bottom w:val="none" w:sz="0" w:space="0" w:color="auto"/>
                <w:right w:val="none" w:sz="0" w:space="0" w:color="auto"/>
              </w:divBdr>
              <w:divsChild>
                <w:div w:id="1576210044">
                  <w:marLeft w:val="60"/>
                  <w:marRight w:val="0"/>
                  <w:marTop w:val="0"/>
                  <w:marBottom w:val="0"/>
                  <w:divBdr>
                    <w:top w:val="none" w:sz="0" w:space="0" w:color="auto"/>
                    <w:left w:val="none" w:sz="0" w:space="0" w:color="auto"/>
                    <w:bottom w:val="none" w:sz="0" w:space="0" w:color="auto"/>
                    <w:right w:val="none" w:sz="0" w:space="0" w:color="auto"/>
                  </w:divBdr>
                  <w:divsChild>
                    <w:div w:id="1744254612">
                      <w:marLeft w:val="0"/>
                      <w:marRight w:val="0"/>
                      <w:marTop w:val="0"/>
                      <w:marBottom w:val="0"/>
                      <w:divBdr>
                        <w:top w:val="none" w:sz="0" w:space="0" w:color="auto"/>
                        <w:left w:val="none" w:sz="0" w:space="0" w:color="auto"/>
                        <w:bottom w:val="none" w:sz="0" w:space="0" w:color="auto"/>
                        <w:right w:val="none" w:sz="0" w:space="0" w:color="auto"/>
                      </w:divBdr>
                      <w:divsChild>
                        <w:div w:id="12893125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88F9-0390-4D19-BC57-E178CB66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Ismaili</dc:creator>
  <cp:keywords/>
  <dc:description/>
  <cp:lastModifiedBy>Merita Daci</cp:lastModifiedBy>
  <cp:revision>3</cp:revision>
  <dcterms:created xsi:type="dcterms:W3CDTF">2018-09-25T07:48:00Z</dcterms:created>
  <dcterms:modified xsi:type="dcterms:W3CDTF">2018-09-25T07:49:00Z</dcterms:modified>
</cp:coreProperties>
</file>